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5" w:rsidRPr="00AB43D5" w:rsidRDefault="00E10235" w:rsidP="00E10235">
      <w:pPr>
        <w:jc w:val="center"/>
        <w:rPr>
          <w:rFonts w:cs="Arial"/>
          <w:b/>
          <w:szCs w:val="24"/>
        </w:rPr>
      </w:pPr>
      <w:r w:rsidRPr="00AB43D5">
        <w:rPr>
          <w:rFonts w:cs="Arial"/>
          <w:b/>
          <w:szCs w:val="24"/>
        </w:rPr>
        <w:t xml:space="preserve">Informacja dotycząca naboru zgłoszeń </w:t>
      </w:r>
    </w:p>
    <w:p w:rsidR="00E10235" w:rsidRPr="00AB43D5" w:rsidRDefault="00E10235" w:rsidP="00E10235">
      <w:pPr>
        <w:jc w:val="center"/>
        <w:rPr>
          <w:rFonts w:cs="Arial"/>
          <w:b/>
          <w:szCs w:val="24"/>
        </w:rPr>
      </w:pPr>
      <w:r w:rsidRPr="00AB43D5">
        <w:rPr>
          <w:rFonts w:cs="Arial"/>
          <w:b/>
          <w:szCs w:val="24"/>
        </w:rPr>
        <w:t>do Programu Rozwoju Bazy Sportowej Województwa Lubuskiego na lata 201</w:t>
      </w:r>
      <w:r>
        <w:rPr>
          <w:rFonts w:cs="Arial"/>
          <w:b/>
          <w:szCs w:val="24"/>
        </w:rPr>
        <w:t>7</w:t>
      </w:r>
      <w:r w:rsidR="00A21B4E">
        <w:rPr>
          <w:rFonts w:cs="Arial"/>
          <w:b/>
          <w:szCs w:val="24"/>
        </w:rPr>
        <w:t>-</w:t>
      </w:r>
      <w:r w:rsidRPr="00AB43D5">
        <w:rPr>
          <w:rFonts w:cs="Arial"/>
          <w:b/>
          <w:szCs w:val="24"/>
        </w:rPr>
        <w:t>201</w:t>
      </w:r>
      <w:r>
        <w:rPr>
          <w:rFonts w:cs="Arial"/>
          <w:b/>
          <w:szCs w:val="24"/>
        </w:rPr>
        <w:t>9</w:t>
      </w:r>
    </w:p>
    <w:p w:rsidR="00E10235" w:rsidRPr="004A6639" w:rsidRDefault="00E10235" w:rsidP="00E10235">
      <w:pPr>
        <w:rPr>
          <w:rFonts w:cs="Arial"/>
          <w:b/>
          <w:szCs w:val="24"/>
        </w:rPr>
      </w:pPr>
    </w:p>
    <w:p w:rsidR="00E10235" w:rsidRPr="004A6639" w:rsidRDefault="00E10235" w:rsidP="00E10235">
      <w:pPr>
        <w:rPr>
          <w:rFonts w:cs="Arial"/>
          <w:szCs w:val="24"/>
        </w:rPr>
      </w:pPr>
      <w:r w:rsidRPr="004A6639">
        <w:rPr>
          <w:rFonts w:cs="Arial"/>
          <w:szCs w:val="24"/>
        </w:rPr>
        <w:t>Wzorem lat ubiegłych trwają przygotowania do opracowania Programu Rozwoju Bazy Sportowej Województwa Lubuskiego, tym razem na lata 201</w:t>
      </w:r>
      <w:r>
        <w:rPr>
          <w:rFonts w:cs="Arial"/>
          <w:szCs w:val="24"/>
        </w:rPr>
        <w:t>7-</w:t>
      </w:r>
      <w:r w:rsidRPr="004A6639">
        <w:rPr>
          <w:rFonts w:cs="Arial"/>
          <w:szCs w:val="24"/>
        </w:rPr>
        <w:t>201</w:t>
      </w:r>
      <w:r>
        <w:rPr>
          <w:rFonts w:cs="Arial"/>
          <w:szCs w:val="24"/>
        </w:rPr>
        <w:t>9</w:t>
      </w:r>
      <w:r w:rsidRPr="004A6639">
        <w:rPr>
          <w:rFonts w:cs="Arial"/>
          <w:szCs w:val="24"/>
        </w:rPr>
        <w:t xml:space="preserve">, współfinansowanego ze środków pochodzących z Funduszu Rozwoju Kultury Fizycznej, będących w dyspozycji Ministerstwa Sportu </w:t>
      </w:r>
      <w:r>
        <w:rPr>
          <w:rFonts w:cs="Arial"/>
          <w:szCs w:val="24"/>
        </w:rPr>
        <w:br/>
      </w:r>
      <w:r w:rsidRPr="004A6639">
        <w:rPr>
          <w:rFonts w:cs="Arial"/>
          <w:szCs w:val="24"/>
        </w:rPr>
        <w:t xml:space="preserve">i Turystyki. </w:t>
      </w:r>
    </w:p>
    <w:p w:rsidR="00E10235" w:rsidRPr="004A6639" w:rsidRDefault="00E10235" w:rsidP="00E10235">
      <w:pPr>
        <w:rPr>
          <w:rFonts w:cs="Arial"/>
          <w:szCs w:val="24"/>
        </w:rPr>
      </w:pPr>
    </w:p>
    <w:p w:rsidR="00E10235" w:rsidRPr="004A6639" w:rsidRDefault="00E10235" w:rsidP="00E10235">
      <w:pPr>
        <w:rPr>
          <w:rFonts w:cs="Arial"/>
          <w:b/>
          <w:szCs w:val="24"/>
        </w:rPr>
      </w:pPr>
      <w:r w:rsidRPr="004A6639">
        <w:rPr>
          <w:rFonts w:cs="Arial"/>
          <w:b/>
          <w:szCs w:val="24"/>
        </w:rPr>
        <w:t xml:space="preserve">Tworzenie Programu odbywa się w oparciu o rozporządzenie Ministra Sportu i Turystyki </w:t>
      </w:r>
      <w:r>
        <w:rPr>
          <w:rFonts w:cs="Arial"/>
          <w:b/>
          <w:szCs w:val="24"/>
        </w:rPr>
        <w:t>z dnia 18 grudnia 2015 r. w sprawie przekazywania</w:t>
      </w:r>
      <w:r w:rsidRPr="004A6639">
        <w:rPr>
          <w:rFonts w:cs="Arial"/>
          <w:b/>
          <w:szCs w:val="24"/>
        </w:rPr>
        <w:t xml:space="preserve"> środków Funduszu Rozwoju Kultury Fizycznej </w:t>
      </w:r>
      <w:r>
        <w:rPr>
          <w:rFonts w:cs="Arial"/>
          <w:b/>
          <w:szCs w:val="24"/>
        </w:rPr>
        <w:br/>
      </w:r>
      <w:r w:rsidRPr="004A6639">
        <w:rPr>
          <w:rFonts w:cs="Arial"/>
          <w:b/>
          <w:szCs w:val="24"/>
        </w:rPr>
        <w:t>(</w:t>
      </w:r>
      <w:r>
        <w:rPr>
          <w:rFonts w:cs="Arial"/>
          <w:b/>
          <w:szCs w:val="24"/>
        </w:rPr>
        <w:t>Dz. U. z 2015 r., poz. 2252</w:t>
      </w:r>
      <w:r w:rsidRPr="004A6639">
        <w:rPr>
          <w:rFonts w:cs="Arial"/>
          <w:b/>
          <w:szCs w:val="24"/>
        </w:rPr>
        <w:t>).</w:t>
      </w:r>
    </w:p>
    <w:p w:rsidR="007C3D69" w:rsidRDefault="00E10235" w:rsidP="00E10235">
      <w:pPr>
        <w:rPr>
          <w:rStyle w:val="Pogrubienie"/>
          <w:szCs w:val="24"/>
        </w:rPr>
      </w:pPr>
      <w:r w:rsidRPr="006B5747">
        <w:rPr>
          <w:rStyle w:val="Pogrubienie"/>
          <w:szCs w:val="24"/>
        </w:rPr>
        <w:t>Podstawowym kryterium stworzenia Programu Rozwoju Bazy Sportowej Województwa Lubuskiego na lata 201</w:t>
      </w:r>
      <w:r>
        <w:rPr>
          <w:rStyle w:val="Pogrubienie"/>
          <w:szCs w:val="24"/>
        </w:rPr>
        <w:t>7-</w:t>
      </w:r>
      <w:r w:rsidRPr="006B5747">
        <w:rPr>
          <w:rStyle w:val="Pogrubienie"/>
          <w:szCs w:val="24"/>
        </w:rPr>
        <w:t>201</w:t>
      </w:r>
      <w:r>
        <w:rPr>
          <w:rStyle w:val="Pogrubienie"/>
          <w:szCs w:val="24"/>
        </w:rPr>
        <w:t>9</w:t>
      </w:r>
      <w:r w:rsidRPr="006B5747">
        <w:rPr>
          <w:rStyle w:val="Pogrubienie"/>
          <w:szCs w:val="24"/>
        </w:rPr>
        <w:t xml:space="preserve"> będzie limit środków przyznany przez Ministra Sportu i Turystyki dla Województwa Lubuskiego oraz Program Rozwoju Regionalnej Infrastruktury Sportowej</w:t>
      </w:r>
      <w:r w:rsidR="00382BC6">
        <w:rPr>
          <w:rStyle w:val="Pogrubienie"/>
          <w:szCs w:val="24"/>
        </w:rPr>
        <w:t xml:space="preserve"> na rok 2017</w:t>
      </w:r>
      <w:r>
        <w:rPr>
          <w:rStyle w:val="Pogrubienie"/>
          <w:szCs w:val="24"/>
        </w:rPr>
        <w:t xml:space="preserve">. </w:t>
      </w:r>
    </w:p>
    <w:p w:rsidR="00E10235" w:rsidRPr="006B5747" w:rsidRDefault="00E10235" w:rsidP="00E10235">
      <w:pPr>
        <w:rPr>
          <w:rFonts w:cs="Arial"/>
          <w:szCs w:val="24"/>
        </w:rPr>
      </w:pPr>
      <w:r w:rsidRPr="006B5747">
        <w:rPr>
          <w:rFonts w:cs="Arial"/>
          <w:szCs w:val="24"/>
        </w:rPr>
        <w:t xml:space="preserve"> </w:t>
      </w:r>
    </w:p>
    <w:p w:rsidR="00E10235" w:rsidRPr="007C3D69" w:rsidRDefault="007C3D69" w:rsidP="00E10235">
      <w:pPr>
        <w:rPr>
          <w:rFonts w:cs="Arial"/>
          <w:b/>
          <w:szCs w:val="24"/>
        </w:rPr>
      </w:pPr>
      <w:r w:rsidRPr="007C3D69">
        <w:rPr>
          <w:rFonts w:cs="Arial"/>
          <w:b/>
          <w:szCs w:val="24"/>
        </w:rPr>
        <w:t>Zgłoszenia inwestycji do Programu Rozwoju Bazy Sportowej Woj</w:t>
      </w:r>
      <w:r>
        <w:rPr>
          <w:rFonts w:cs="Arial"/>
          <w:b/>
          <w:szCs w:val="24"/>
        </w:rPr>
        <w:t>ewództwa Lubuskiego na lata 2017</w:t>
      </w:r>
      <w:r w:rsidR="00A21B4E">
        <w:rPr>
          <w:rFonts w:cs="Arial"/>
          <w:b/>
          <w:szCs w:val="24"/>
        </w:rPr>
        <w:t>-</w:t>
      </w:r>
      <w:r w:rsidRPr="007C3D69">
        <w:rPr>
          <w:rFonts w:cs="Arial"/>
          <w:b/>
          <w:szCs w:val="24"/>
        </w:rPr>
        <w:t>201</w:t>
      </w:r>
      <w:r>
        <w:rPr>
          <w:rFonts w:cs="Arial"/>
          <w:b/>
          <w:szCs w:val="24"/>
        </w:rPr>
        <w:t>9</w:t>
      </w:r>
      <w:r w:rsidRPr="007C3D69">
        <w:rPr>
          <w:rFonts w:cs="Arial"/>
          <w:b/>
          <w:szCs w:val="24"/>
        </w:rPr>
        <w:t xml:space="preserve"> należy składać do Urzędu Marszałkowskiego Województwa Lubuskiego w Zielonej Górze do </w:t>
      </w:r>
      <w:r>
        <w:rPr>
          <w:rFonts w:cs="Arial"/>
          <w:b/>
          <w:szCs w:val="24"/>
        </w:rPr>
        <w:t xml:space="preserve">dnia </w:t>
      </w:r>
      <w:r w:rsidR="00382BC6">
        <w:rPr>
          <w:rFonts w:cs="Arial"/>
          <w:b/>
          <w:szCs w:val="24"/>
          <w:u w:val="single"/>
        </w:rPr>
        <w:t>17</w:t>
      </w:r>
      <w:r w:rsidR="00A21B4E">
        <w:rPr>
          <w:rFonts w:cs="Arial"/>
          <w:b/>
          <w:szCs w:val="24"/>
          <w:u w:val="single"/>
        </w:rPr>
        <w:t xml:space="preserve"> lutego</w:t>
      </w:r>
      <w:r w:rsidRPr="007C3D69">
        <w:rPr>
          <w:rFonts w:cs="Arial"/>
          <w:b/>
          <w:szCs w:val="24"/>
          <w:u w:val="single"/>
        </w:rPr>
        <w:t xml:space="preserve"> 201</w:t>
      </w:r>
      <w:r>
        <w:rPr>
          <w:rFonts w:cs="Arial"/>
          <w:b/>
          <w:szCs w:val="24"/>
          <w:u w:val="single"/>
        </w:rPr>
        <w:t>7</w:t>
      </w:r>
      <w:r w:rsidRPr="007C3D69">
        <w:rPr>
          <w:rFonts w:cs="Arial"/>
          <w:b/>
          <w:szCs w:val="24"/>
          <w:u w:val="single"/>
        </w:rPr>
        <w:t xml:space="preserve"> r.</w:t>
      </w:r>
    </w:p>
    <w:p w:rsidR="00E10235" w:rsidRDefault="00E10235" w:rsidP="00E10235">
      <w:pPr>
        <w:rPr>
          <w:rFonts w:cs="Arial"/>
          <w:b/>
          <w:szCs w:val="24"/>
        </w:rPr>
      </w:pPr>
    </w:p>
    <w:p w:rsidR="00E10235" w:rsidRPr="00AE4362" w:rsidRDefault="00E10235" w:rsidP="00E10235">
      <w:pPr>
        <w:rPr>
          <w:b/>
          <w:bCs/>
          <w:szCs w:val="24"/>
        </w:rPr>
      </w:pPr>
      <w:r w:rsidRPr="00E87E63">
        <w:rPr>
          <w:rFonts w:cs="Arial"/>
          <w:b/>
          <w:szCs w:val="24"/>
        </w:rPr>
        <w:t>Dofinansowaniem objęte mogą być</w:t>
      </w:r>
      <w:r w:rsidRPr="00E87E63">
        <w:rPr>
          <w:rFonts w:cs="Arial"/>
          <w:szCs w:val="24"/>
        </w:rPr>
        <w:t xml:space="preserve"> zadania inwestycyjne polegające na budowie, przebudowie </w:t>
      </w:r>
      <w:r w:rsidRPr="00E87E63">
        <w:rPr>
          <w:rFonts w:cs="Arial"/>
          <w:szCs w:val="24"/>
        </w:rPr>
        <w:br/>
        <w:t>lub remoncie następujących rodzajów obiektów sportowych: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pełnowymiarowych sal gimnastycznych, w tym szkolnych hal sportowych</w:t>
      </w:r>
      <w:r w:rsidR="006B66E0">
        <w:rPr>
          <w:rFonts w:ascii="Arial Narrow" w:hAnsi="Arial Narrow" w:cs="Times New Roman"/>
        </w:rPr>
        <w:t xml:space="preserve"> (ograniczenie dotyczące wymiarów nie dotyczy zadań inwestycyjnych polegających na modernizacji istniejącego obiektu)</w:t>
      </w:r>
      <w:r w:rsidRPr="00663A1F">
        <w:rPr>
          <w:rFonts w:ascii="Arial Narrow" w:hAnsi="Arial Narrow" w:cs="Times New Roman"/>
        </w:rPr>
        <w:t>;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krytych pływalni o wymiarach niecki nie mniejszych niż 25,0 x 12,5 m i głębokości 1,2 - 1,8 m, </w:t>
      </w:r>
      <w:r>
        <w:rPr>
          <w:rFonts w:ascii="Arial Narrow" w:hAnsi="Arial Narrow" w:cs="Times New Roman"/>
        </w:rPr>
        <w:br/>
      </w:r>
      <w:r w:rsidRPr="00663A1F">
        <w:rPr>
          <w:rFonts w:ascii="Arial Narrow" w:hAnsi="Arial Narrow" w:cs="Times New Roman"/>
        </w:rPr>
        <w:t xml:space="preserve">w szczególności na terenach tych powiatów, które nie posiadają tego typu obiektu (ograniczenie dotyczące wymiarów nie dotyczy zadań inwestycyjnych polegających na </w:t>
      </w:r>
      <w:r w:rsidR="006B66E0">
        <w:rPr>
          <w:rFonts w:ascii="Arial Narrow" w:hAnsi="Arial Narrow" w:cs="Times New Roman"/>
        </w:rPr>
        <w:t>modernizacji istniejącego obiektu oraz realizowanych w ramach programu budowy małych przyszkolnych krytych pływalni „Dolnośląski Delfinek”)</w:t>
      </w:r>
      <w:r w:rsidRPr="00663A1F">
        <w:rPr>
          <w:rFonts w:ascii="Arial Narrow" w:hAnsi="Arial Narrow" w:cs="Times New Roman"/>
        </w:rPr>
        <w:t>;</w:t>
      </w:r>
      <w:r>
        <w:rPr>
          <w:rFonts w:ascii="Arial Narrow" w:hAnsi="Arial Narrow" w:cs="Times New Roman"/>
        </w:rPr>
        <w:t xml:space="preserve"> 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boisk, w tym również boisk wielofunkcyjnych, do </w:t>
      </w:r>
      <w:proofErr w:type="spellStart"/>
      <w:r w:rsidRPr="00663A1F">
        <w:rPr>
          <w:rFonts w:ascii="Arial Narrow" w:hAnsi="Arial Narrow" w:cs="Times New Roman"/>
        </w:rPr>
        <w:t>streetballa</w:t>
      </w:r>
      <w:proofErr w:type="spellEnd"/>
      <w:r w:rsidRPr="00663A1F">
        <w:rPr>
          <w:rFonts w:ascii="Arial Narrow" w:hAnsi="Arial Narrow" w:cs="Times New Roman"/>
        </w:rPr>
        <w:t xml:space="preserve"> oraz do sportów plażowych; 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kortów tenisowych (o nawierzchni akrylowej lub z mączki ceglanej, ewentualnie poliuretanowej lub z trawy syntetycznej dla kortów o funkcji rekreacyjno-sportowej) i badmintonowych;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torów rowerowych oraz tras kolarstwa górskiego;</w:t>
      </w:r>
    </w:p>
    <w:p w:rsidR="00E10235" w:rsidRPr="00663A1F" w:rsidRDefault="00E10235" w:rsidP="00E10235">
      <w:pPr>
        <w:numPr>
          <w:ilvl w:val="1"/>
          <w:numId w:val="3"/>
        </w:numPr>
        <w:autoSpaceDE w:val="0"/>
        <w:autoSpaceDN w:val="0"/>
        <w:adjustRightInd w:val="0"/>
        <w:ind w:left="709" w:hanging="425"/>
        <w:rPr>
          <w:b/>
          <w:i/>
        </w:rPr>
      </w:pPr>
      <w:r w:rsidRPr="00663A1F">
        <w:rPr>
          <w:rFonts w:eastAsia="Lucida Sans Unicode"/>
          <w:kern w:val="1"/>
          <w:lang w:eastAsia="hi-IN" w:bidi="hi-IN"/>
        </w:rPr>
        <w:lastRenderedPageBreak/>
        <w:t>obiektów i urządzeń lekkoatletycznych, takich jak w szczególności: bieżnie okrężne o obwodzie krótszym niż 300m, skocznie i rzutnie, pod</w:t>
      </w:r>
      <w:r w:rsidRPr="00663A1F">
        <w:t xml:space="preserve"> warunkiem ich zgodności z dokumentem pn. </w:t>
      </w:r>
      <w:r w:rsidR="005B35D1" w:rsidRPr="00E713D8">
        <w:rPr>
          <w:i/>
        </w:rPr>
        <w:t>„</w:t>
      </w:r>
      <w:r w:rsidRPr="00E713D8">
        <w:rPr>
          <w:i/>
        </w:rPr>
        <w:t>Budowa i przebudowa obiektów lekkoatletycznych. Wytyczne dla wnioskodawców ubiegających się o dofinansowanie z Funduszu Rozwoju Kultury Fizycznej</w:t>
      </w:r>
      <w:r w:rsidR="005B35D1" w:rsidRPr="00E713D8">
        <w:rPr>
          <w:i/>
        </w:rPr>
        <w:t>”</w:t>
      </w:r>
      <w:r w:rsidRPr="00E713D8">
        <w:rPr>
          <w:i/>
        </w:rPr>
        <w:t>;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tzw. terenowych urządzeń sportowych, przez co rozumie się w szczególności siłownie zewnętrzne, ścianki wspinaczkowe oraz place sprawnościowe </w:t>
      </w:r>
      <w:r w:rsidRPr="00663A1F">
        <w:rPr>
          <w:rFonts w:ascii="Arial Narrow" w:hAnsi="Arial Narrow"/>
          <w:lang w:eastAsia="ar-SA"/>
        </w:rPr>
        <w:t>(</w:t>
      </w:r>
      <w:proofErr w:type="spellStart"/>
      <w:r w:rsidRPr="00663A1F">
        <w:rPr>
          <w:rFonts w:ascii="Arial Narrow" w:hAnsi="Arial Narrow"/>
          <w:lang w:eastAsia="ar-SA"/>
        </w:rPr>
        <w:t>parkour</w:t>
      </w:r>
      <w:proofErr w:type="spellEnd"/>
      <w:r w:rsidRPr="00663A1F">
        <w:rPr>
          <w:rFonts w:ascii="Arial Narrow" w:hAnsi="Arial Narrow"/>
          <w:lang w:eastAsia="ar-SA"/>
        </w:rPr>
        <w:t xml:space="preserve">/street </w:t>
      </w:r>
      <w:proofErr w:type="spellStart"/>
      <w:r w:rsidRPr="00663A1F">
        <w:rPr>
          <w:rFonts w:ascii="Arial Narrow" w:hAnsi="Arial Narrow"/>
          <w:lang w:eastAsia="ar-SA"/>
        </w:rPr>
        <w:t>workout</w:t>
      </w:r>
      <w:proofErr w:type="spellEnd"/>
      <w:r w:rsidRPr="00663A1F">
        <w:rPr>
          <w:rFonts w:ascii="Arial Narrow" w:hAnsi="Arial Narrow"/>
          <w:lang w:eastAsia="ar-SA"/>
        </w:rPr>
        <w:t xml:space="preserve"> park/</w:t>
      </w:r>
      <w:proofErr w:type="spellStart"/>
      <w:r w:rsidRPr="00663A1F">
        <w:rPr>
          <w:rFonts w:ascii="Arial Narrow" w:hAnsi="Arial Narrow"/>
          <w:lang w:eastAsia="ar-SA"/>
        </w:rPr>
        <w:t>kalistenika</w:t>
      </w:r>
      <w:proofErr w:type="spellEnd"/>
      <w:r w:rsidRPr="00663A1F">
        <w:rPr>
          <w:rFonts w:ascii="Arial Narrow" w:hAnsi="Arial Narrow"/>
          <w:lang w:eastAsia="ar-SA"/>
        </w:rPr>
        <w:t>);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proofErr w:type="spellStart"/>
      <w:r w:rsidRPr="00663A1F">
        <w:rPr>
          <w:rFonts w:ascii="Arial Narrow" w:hAnsi="Arial Narrow" w:cs="Times New Roman"/>
        </w:rPr>
        <w:t>skateparków</w:t>
      </w:r>
      <w:proofErr w:type="spellEnd"/>
      <w:r w:rsidRPr="00663A1F">
        <w:rPr>
          <w:rFonts w:ascii="Arial Narrow" w:hAnsi="Arial Narrow" w:cs="Times New Roman"/>
        </w:rPr>
        <w:t xml:space="preserve">, tras oraz torów wrotkarskich, rolkowych i </w:t>
      </w:r>
      <w:proofErr w:type="spellStart"/>
      <w:r w:rsidRPr="00663A1F">
        <w:rPr>
          <w:rFonts w:ascii="Arial Narrow" w:hAnsi="Arial Narrow" w:cs="Times New Roman"/>
        </w:rPr>
        <w:t>nartorolkowych</w:t>
      </w:r>
      <w:proofErr w:type="spellEnd"/>
      <w:r w:rsidRPr="00663A1F">
        <w:rPr>
          <w:rFonts w:ascii="Arial Narrow" w:hAnsi="Arial Narrow" w:cs="Times New Roman"/>
        </w:rPr>
        <w:t>;</w:t>
      </w:r>
    </w:p>
    <w:p w:rsidR="00E10235" w:rsidRPr="00663A1F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lodowisk stałych oraz torów lodowych;</w:t>
      </w:r>
    </w:p>
    <w:p w:rsidR="00E10235" w:rsidRDefault="00E10235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placów zabaw sprzyjających aktywności fizycznej i rozwijaniu siły, zwinności, wytrzymałości </w:t>
      </w:r>
      <w:r>
        <w:rPr>
          <w:rFonts w:ascii="Arial Narrow" w:hAnsi="Arial Narrow" w:cs="Times New Roman"/>
        </w:rPr>
        <w:br/>
      </w:r>
      <w:r w:rsidR="005B35D1">
        <w:rPr>
          <w:rFonts w:ascii="Arial Narrow" w:hAnsi="Arial Narrow" w:cs="Times New Roman"/>
        </w:rPr>
        <w:t>i zmysłu równowagi dzieci;</w:t>
      </w:r>
    </w:p>
    <w:p w:rsidR="005B35D1" w:rsidRPr="00663A1F" w:rsidRDefault="005B35D1" w:rsidP="00E10235">
      <w:pPr>
        <w:pStyle w:val="Akapitzlist3"/>
        <w:numPr>
          <w:ilvl w:val="1"/>
          <w:numId w:val="3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zapleczy obiektów sportowych.</w:t>
      </w:r>
    </w:p>
    <w:p w:rsidR="00E10235" w:rsidRPr="004A6639" w:rsidRDefault="00E10235" w:rsidP="00E10235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E10235" w:rsidRPr="003E1C72" w:rsidRDefault="00E10235" w:rsidP="00E10235">
      <w:pPr>
        <w:rPr>
          <w:rFonts w:cs="Arial"/>
          <w:b/>
          <w:szCs w:val="24"/>
        </w:rPr>
      </w:pPr>
      <w:r w:rsidRPr="003E1C72">
        <w:rPr>
          <w:rFonts w:cs="Arial"/>
          <w:b/>
          <w:szCs w:val="24"/>
        </w:rPr>
        <w:t>Charakterystyka zadań inwestycyjnych:</w:t>
      </w:r>
    </w:p>
    <w:p w:rsidR="00E10235" w:rsidRPr="001C5FF3" w:rsidRDefault="00E10235" w:rsidP="00E10235">
      <w:pPr>
        <w:pStyle w:val="Akapitzlist"/>
        <w:numPr>
          <w:ilvl w:val="0"/>
          <w:numId w:val="1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Dofinansowaniem w ramach Programu objęte mogą być jedynie zadania planowane do realizacji lub realizowane. Nie ma możliwości uzyskania dofinansowania na zadania zakończone.</w:t>
      </w:r>
    </w:p>
    <w:p w:rsidR="00E10235" w:rsidRPr="001C5FF3" w:rsidRDefault="00E10235" w:rsidP="00E10235">
      <w:pPr>
        <w:pStyle w:val="Akapitzlist"/>
        <w:numPr>
          <w:ilvl w:val="0"/>
          <w:numId w:val="1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 xml:space="preserve">Dniem zakończenia zadania jest dzień uzyskania decyzji o pozwoleniu na użytkowanie, a jeśli </w:t>
      </w:r>
      <w:r>
        <w:rPr>
          <w:rFonts w:cs="Arial"/>
          <w:szCs w:val="24"/>
        </w:rPr>
        <w:br/>
      </w:r>
      <w:r w:rsidR="001343D4">
        <w:rPr>
          <w:rFonts w:cs="Arial"/>
          <w:szCs w:val="24"/>
        </w:rPr>
        <w:t xml:space="preserve">nie jest wymagana, dzień </w:t>
      </w:r>
      <w:r w:rsidRPr="001C5FF3">
        <w:rPr>
          <w:rFonts w:cs="Arial"/>
          <w:szCs w:val="24"/>
        </w:rPr>
        <w:t>w którym podpisany został protokół odbioru końcowego.</w:t>
      </w:r>
    </w:p>
    <w:p w:rsidR="00E10235" w:rsidRPr="001C5FF3" w:rsidRDefault="00E10235" w:rsidP="00E10235">
      <w:pPr>
        <w:pStyle w:val="Akapitzlist"/>
        <w:numPr>
          <w:ilvl w:val="0"/>
          <w:numId w:val="1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 xml:space="preserve">W przypadku uzyskania decyzji o częściowym pozwoleniu na użytkowanie, </w:t>
      </w:r>
      <w:proofErr w:type="spellStart"/>
      <w:r w:rsidRPr="001C5FF3">
        <w:rPr>
          <w:rFonts w:cs="Arial"/>
          <w:szCs w:val="24"/>
        </w:rPr>
        <w:t>inwestycje</w:t>
      </w:r>
      <w:proofErr w:type="spellEnd"/>
      <w:r w:rsidRPr="001C5FF3">
        <w:rPr>
          <w:rFonts w:cs="Arial"/>
          <w:szCs w:val="24"/>
        </w:rPr>
        <w:t xml:space="preserve"> traktuje się za zakończoną w zakresie, o jakim mowa w tej decyzji.</w:t>
      </w:r>
    </w:p>
    <w:p w:rsidR="00E10235" w:rsidRPr="001C5FF3" w:rsidRDefault="00E10235" w:rsidP="00E10235">
      <w:pPr>
        <w:pStyle w:val="Akapitzlist"/>
        <w:numPr>
          <w:ilvl w:val="0"/>
          <w:numId w:val="1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Dofinansowaniem mogą być objęte:</w:t>
      </w:r>
    </w:p>
    <w:p w:rsidR="00E10235" w:rsidRPr="001C5FF3" w:rsidRDefault="00E10235" w:rsidP="00E10235">
      <w:pPr>
        <w:pStyle w:val="Akapitzlist"/>
        <w:numPr>
          <w:ilvl w:val="1"/>
          <w:numId w:val="1"/>
        </w:numPr>
        <w:rPr>
          <w:rFonts w:cs="Arial"/>
          <w:szCs w:val="24"/>
        </w:rPr>
      </w:pPr>
      <w:proofErr w:type="spellStart"/>
      <w:r w:rsidRPr="001C5FF3">
        <w:rPr>
          <w:rFonts w:cs="Arial"/>
          <w:szCs w:val="24"/>
        </w:rPr>
        <w:t>inwestycje</w:t>
      </w:r>
      <w:proofErr w:type="spellEnd"/>
      <w:r w:rsidRPr="001C5FF3">
        <w:rPr>
          <w:rFonts w:cs="Arial"/>
          <w:szCs w:val="24"/>
        </w:rPr>
        <w:t xml:space="preserve"> sportowe, w szczególności umożliwiające masowe uprawianie sportu,</w:t>
      </w:r>
    </w:p>
    <w:p w:rsidR="00E10235" w:rsidRPr="001C5FF3" w:rsidRDefault="00E10235" w:rsidP="00E10235">
      <w:pPr>
        <w:pStyle w:val="Akapitzlist"/>
        <w:numPr>
          <w:ilvl w:val="1"/>
          <w:numId w:val="1"/>
        </w:numPr>
        <w:rPr>
          <w:rFonts w:cs="Arial"/>
          <w:szCs w:val="24"/>
        </w:rPr>
      </w:pPr>
      <w:proofErr w:type="spellStart"/>
      <w:r w:rsidRPr="001C5FF3">
        <w:rPr>
          <w:rFonts w:cs="Arial"/>
          <w:szCs w:val="24"/>
        </w:rPr>
        <w:t>inwestycje</w:t>
      </w:r>
      <w:proofErr w:type="spellEnd"/>
      <w:r w:rsidRPr="001C5FF3">
        <w:rPr>
          <w:rFonts w:cs="Arial"/>
          <w:szCs w:val="24"/>
        </w:rPr>
        <w:t xml:space="preserve"> ogólnodostępne,</w:t>
      </w:r>
    </w:p>
    <w:p w:rsidR="00E10235" w:rsidRDefault="00E10235" w:rsidP="00E10235">
      <w:pPr>
        <w:pStyle w:val="Akapitzlist"/>
        <w:numPr>
          <w:ilvl w:val="1"/>
          <w:numId w:val="1"/>
        </w:numPr>
        <w:rPr>
          <w:rFonts w:cs="Arial"/>
          <w:szCs w:val="24"/>
        </w:rPr>
      </w:pPr>
      <w:proofErr w:type="spellStart"/>
      <w:r w:rsidRPr="001C5FF3">
        <w:rPr>
          <w:rFonts w:cs="Arial"/>
          <w:szCs w:val="24"/>
        </w:rPr>
        <w:t>inwestycje</w:t>
      </w:r>
      <w:proofErr w:type="spellEnd"/>
      <w:r w:rsidRPr="001C5FF3">
        <w:rPr>
          <w:rFonts w:cs="Arial"/>
          <w:szCs w:val="24"/>
        </w:rPr>
        <w:t xml:space="preserve"> o krótkich cyklach</w:t>
      </w:r>
      <w:r>
        <w:rPr>
          <w:rFonts w:cs="Arial"/>
          <w:szCs w:val="24"/>
        </w:rPr>
        <w:t xml:space="preserve"> realizacji, nie dłuższych niż 3</w:t>
      </w:r>
      <w:r w:rsidRPr="001C5FF3">
        <w:rPr>
          <w:rFonts w:cs="Arial"/>
          <w:szCs w:val="24"/>
        </w:rPr>
        <w:t xml:space="preserve"> lata.</w:t>
      </w:r>
    </w:p>
    <w:p w:rsidR="00E10235" w:rsidRDefault="00E10235" w:rsidP="00E10235">
      <w:pPr>
        <w:rPr>
          <w:rFonts w:eastAsia="Times New Roman"/>
          <w:b/>
          <w:bCs/>
          <w:szCs w:val="24"/>
          <w:lang w:eastAsia="pl-PL"/>
        </w:rPr>
      </w:pPr>
    </w:p>
    <w:p w:rsidR="00E10235" w:rsidRPr="001C5FF3" w:rsidRDefault="00E10235" w:rsidP="00E10235">
      <w:pPr>
        <w:rPr>
          <w:rFonts w:eastAsia="Times New Roman"/>
          <w:szCs w:val="24"/>
          <w:lang w:eastAsia="pl-PL"/>
        </w:rPr>
      </w:pPr>
      <w:r w:rsidRPr="004A6639">
        <w:rPr>
          <w:rFonts w:eastAsia="Times New Roman"/>
          <w:b/>
          <w:bCs/>
          <w:szCs w:val="24"/>
          <w:lang w:eastAsia="pl-PL"/>
        </w:rPr>
        <w:t>Wysokość dofinansowania</w:t>
      </w:r>
      <w:r>
        <w:rPr>
          <w:rFonts w:eastAsia="Times New Roman"/>
          <w:b/>
          <w:bCs/>
          <w:szCs w:val="24"/>
          <w:lang w:eastAsia="pl-PL"/>
        </w:rPr>
        <w:t>:</w:t>
      </w:r>
      <w:r w:rsidRPr="004A6639">
        <w:rPr>
          <w:rFonts w:eastAsia="Times New Roman"/>
          <w:szCs w:val="24"/>
          <w:lang w:eastAsia="pl-PL"/>
        </w:rPr>
        <w:t> </w:t>
      </w:r>
    </w:p>
    <w:p w:rsidR="00E10235" w:rsidRPr="001C5FF3" w:rsidRDefault="00E10235" w:rsidP="00E10235">
      <w:pPr>
        <w:pStyle w:val="Default"/>
        <w:spacing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Minimalna kwota dofinansowania ze środków z Funduszu wynosi 100 ty</w:t>
      </w:r>
      <w:r>
        <w:rPr>
          <w:rFonts w:ascii="Arial Narrow" w:hAnsi="Arial Narrow"/>
        </w:rPr>
        <w:t>s. zł, a procentowy minimalny próg dofinansowania zadania na poziomie 25 % wydatków kwalifikowanych.</w:t>
      </w:r>
      <w:r w:rsidRPr="004A6639">
        <w:rPr>
          <w:rFonts w:ascii="Arial Narrow" w:hAnsi="Arial Narrow"/>
        </w:rPr>
        <w:t xml:space="preserve"> </w:t>
      </w:r>
    </w:p>
    <w:p w:rsidR="00E10235" w:rsidRDefault="00E10235" w:rsidP="00E10235">
      <w:pPr>
        <w:rPr>
          <w:rFonts w:eastAsia="Times New Roman"/>
          <w:szCs w:val="24"/>
          <w:lang w:eastAsia="pl-PL"/>
        </w:rPr>
      </w:pPr>
      <w:r w:rsidRPr="004A6639">
        <w:rPr>
          <w:rFonts w:eastAsia="Times New Roman"/>
          <w:szCs w:val="24"/>
          <w:lang w:eastAsia="pl-PL"/>
        </w:rPr>
        <w:t xml:space="preserve">Kwota środków z Funduszu Rozwoju Kultury Fizycznej na dofinansowanie inwestycji nie może przekroczyć </w:t>
      </w:r>
      <w:r w:rsidRPr="004A6639">
        <w:rPr>
          <w:rFonts w:eastAsia="Times New Roman"/>
          <w:b/>
          <w:bCs/>
          <w:szCs w:val="24"/>
          <w:lang w:eastAsia="pl-PL"/>
        </w:rPr>
        <w:t>33% wartości kosztorysowej</w:t>
      </w:r>
      <w:r>
        <w:rPr>
          <w:rFonts w:eastAsia="Times New Roman"/>
          <w:szCs w:val="24"/>
          <w:lang w:eastAsia="pl-PL"/>
        </w:rPr>
        <w:t xml:space="preserve"> inwestycji poza wyjątkami wskazanymi poniżej</w:t>
      </w:r>
      <w:r w:rsidRPr="004A6639">
        <w:rPr>
          <w:rFonts w:eastAsia="Times New Roman"/>
          <w:szCs w:val="24"/>
          <w:lang w:eastAsia="pl-PL"/>
        </w:rPr>
        <w:t>:</w:t>
      </w:r>
    </w:p>
    <w:p w:rsidR="00E10235" w:rsidRPr="002F7F7B" w:rsidRDefault="00E10235" w:rsidP="00E10235">
      <w:pPr>
        <w:pStyle w:val="Akapitzlist1"/>
        <w:numPr>
          <w:ilvl w:val="1"/>
          <w:numId w:val="4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50%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 realizowanego w gminach </w:t>
      </w:r>
      <w:r w:rsidRPr="002F7F7B">
        <w:rPr>
          <w:rFonts w:ascii="Arial Narrow" w:hAnsi="Arial Narrow" w:cs="Times New Roman"/>
          <w:b/>
        </w:rPr>
        <w:t xml:space="preserve">o wskaźniku G nie przekraczającym 60% wskaźnika </w:t>
      </w:r>
      <w:proofErr w:type="spellStart"/>
      <w:r w:rsidRPr="002F7F7B">
        <w:rPr>
          <w:rFonts w:ascii="Arial Narrow" w:hAnsi="Arial Narrow" w:cs="Times New Roman"/>
          <w:b/>
        </w:rPr>
        <w:lastRenderedPageBreak/>
        <w:t>Gg</w:t>
      </w:r>
      <w:proofErr w:type="spellEnd"/>
      <w:r w:rsidRPr="002F7F7B">
        <w:rPr>
          <w:rFonts w:ascii="Arial Narrow" w:hAnsi="Arial Narrow" w:cs="Times New Roman"/>
        </w:rPr>
        <w:t>, o którym mowa w art. 20 ustawy z dnia 13 listopada 2003 r. o dochodach jednostek samorządu terytorialn</w:t>
      </w:r>
      <w:r w:rsidR="00C93F68">
        <w:rPr>
          <w:rFonts w:ascii="Arial Narrow" w:hAnsi="Arial Narrow" w:cs="Times New Roman"/>
        </w:rPr>
        <w:t>ego (Dz. U. z 2016 r. poz. 198</w:t>
      </w:r>
      <w:r w:rsidRPr="002F7F7B">
        <w:rPr>
          <w:rFonts w:ascii="Arial Narrow" w:hAnsi="Arial Narrow" w:cs="Times New Roman"/>
        </w:rPr>
        <w:t>).</w:t>
      </w:r>
    </w:p>
    <w:p w:rsidR="00E10235" w:rsidRPr="002F7F7B" w:rsidRDefault="00E10235" w:rsidP="00E10235">
      <w:pPr>
        <w:pStyle w:val="Akapitzlist1"/>
        <w:numPr>
          <w:ilvl w:val="1"/>
          <w:numId w:val="4"/>
        </w:numPr>
        <w:tabs>
          <w:tab w:val="left" w:pos="426"/>
        </w:tabs>
        <w:spacing w:before="120" w:after="120" w:line="360" w:lineRule="auto"/>
        <w:ind w:left="425" w:hanging="425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70%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inwestycyjnego:</w:t>
      </w:r>
    </w:p>
    <w:p w:rsidR="00E10235" w:rsidRPr="002F7F7B" w:rsidRDefault="00E10235" w:rsidP="00E10235">
      <w:pPr>
        <w:pStyle w:val="Akapitzlist1"/>
        <w:numPr>
          <w:ilvl w:val="2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t>z zakresu budowy pełnowymiarowej sali gimnastycznej</w:t>
      </w:r>
      <w:r w:rsidRPr="002F7F7B">
        <w:rPr>
          <w:rStyle w:val="Odwoanieprzypisudolnego"/>
          <w:rFonts w:ascii="Arial Narrow" w:hAnsi="Arial Narrow" w:cs="Times New Roman"/>
        </w:rPr>
        <w:footnoteReference w:id="1"/>
      </w:r>
      <w:r w:rsidRPr="002F7F7B">
        <w:rPr>
          <w:rFonts w:ascii="Arial Narrow" w:hAnsi="Arial Narrow" w:cs="Times New Roman"/>
        </w:rPr>
        <w:t xml:space="preserve"> w gminie, która nie posiada na swoim terenie tego typu obiektu. Fakt nieposiadania przez gminę pełnowymiarowej sali gimnastycznej wnioskodawca potwierdza w formie pisemnego oświadczenia;</w:t>
      </w:r>
    </w:p>
    <w:p w:rsidR="00E10235" w:rsidRPr="002F7F7B" w:rsidRDefault="00E10235" w:rsidP="00E10235">
      <w:pPr>
        <w:pStyle w:val="Akapitzlist1"/>
        <w:numPr>
          <w:ilvl w:val="2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Arial Narrow" w:hAnsi="Arial Narrow" w:cs="Times New Roman"/>
          <w:b/>
        </w:rPr>
      </w:pPr>
      <w:r w:rsidRPr="002F7F7B">
        <w:rPr>
          <w:rFonts w:ascii="Arial Narrow" w:hAnsi="Arial Narrow" w:cs="Times New Roman"/>
        </w:rPr>
        <w:t xml:space="preserve">realizowanego w gminach </w:t>
      </w:r>
      <w:r w:rsidRPr="002F7F7B">
        <w:rPr>
          <w:rFonts w:ascii="Arial Narrow" w:hAnsi="Arial Narrow" w:cs="Times New Roman"/>
          <w:b/>
        </w:rPr>
        <w:t xml:space="preserve">o wskaźniku G nie przekraczającym 40 % wskaźnika </w:t>
      </w:r>
      <w:proofErr w:type="spellStart"/>
      <w:r w:rsidRPr="002F7F7B">
        <w:rPr>
          <w:rFonts w:ascii="Arial Narrow" w:hAnsi="Arial Narrow" w:cs="Times New Roman"/>
          <w:b/>
        </w:rPr>
        <w:t>Gg</w:t>
      </w:r>
      <w:proofErr w:type="spellEnd"/>
      <w:r w:rsidRPr="002F7F7B">
        <w:rPr>
          <w:rFonts w:ascii="Arial Narrow" w:hAnsi="Arial Narrow" w:cs="Times New Roman"/>
          <w:b/>
        </w:rPr>
        <w:t>.</w:t>
      </w:r>
    </w:p>
    <w:p w:rsidR="00E10235" w:rsidRPr="002F7F7B" w:rsidRDefault="00E10235" w:rsidP="00E10235">
      <w:pPr>
        <w:pStyle w:val="Akapitzlist1"/>
        <w:numPr>
          <w:ilvl w:val="1"/>
          <w:numId w:val="4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80%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</w:t>
      </w:r>
      <w:r w:rsidRPr="002F7F7B">
        <w:rPr>
          <w:rFonts w:ascii="Arial Narrow" w:hAnsi="Arial Narrow"/>
        </w:rPr>
        <w:t xml:space="preserve"> </w:t>
      </w:r>
      <w:r w:rsidRPr="002F7F7B">
        <w:rPr>
          <w:rFonts w:ascii="Arial Narrow" w:hAnsi="Arial Narrow" w:cs="Times New Roman"/>
        </w:rPr>
        <w:t xml:space="preserve">dotyczącego obiektu sportowego uszkodzonego lub zniszczonego w wyniku działania żywiołu, zlokalizowanego w miejscowości ujętej w przepisach wydanych na podstawie ustawy z dnia 11 sierpnia 2001 r. o szczególnych zasadach odbudowy, remontów i rozbiórek obiektów budowlanych zniszczonych lub uszkodzonych w wyniku działania żywiołu (Dz. U. Nr 84, poz. 906, z 2010 r. Nr 149, poz. 996 z </w:t>
      </w:r>
      <w:proofErr w:type="spellStart"/>
      <w:r w:rsidRPr="002F7F7B">
        <w:rPr>
          <w:rFonts w:ascii="Arial Narrow" w:hAnsi="Arial Narrow" w:cs="Times New Roman"/>
        </w:rPr>
        <w:t>późn</w:t>
      </w:r>
      <w:proofErr w:type="spellEnd"/>
      <w:r w:rsidRPr="002F7F7B">
        <w:rPr>
          <w:rFonts w:ascii="Arial Narrow" w:hAnsi="Arial Narrow" w:cs="Times New Roman"/>
        </w:rPr>
        <w:t xml:space="preserve">. zm.). </w:t>
      </w:r>
    </w:p>
    <w:p w:rsidR="00E10235" w:rsidRPr="002F7F7B" w:rsidRDefault="00E10235" w:rsidP="00E10235">
      <w:pPr>
        <w:pStyle w:val="Akapitzlist1"/>
        <w:numPr>
          <w:ilvl w:val="1"/>
          <w:numId w:val="4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/>
        </w:rPr>
      </w:pPr>
      <w:r w:rsidRPr="002F7F7B">
        <w:rPr>
          <w:rFonts w:ascii="Arial Narrow" w:hAnsi="Arial Narrow"/>
        </w:rPr>
        <w:t>Niezależnie od maksymalnej procentowej wysokości dofinansowania pojedynczego zadania inwestycyjnego obowiązują również ograniczenia kwotowe (mln zł), zgodnie z wartościami ujętymi w poniższej tabeli.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4394"/>
        <w:gridCol w:w="1434"/>
        <w:gridCol w:w="1401"/>
        <w:gridCol w:w="1417"/>
      </w:tblGrid>
      <w:tr w:rsidR="00E10235" w:rsidRPr="002F7F7B" w:rsidTr="00144F65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35" w:rsidRPr="002F7F7B" w:rsidRDefault="00E10235" w:rsidP="00144F65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235" w:rsidRPr="002F7F7B" w:rsidRDefault="00E10235" w:rsidP="00C1181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 xml:space="preserve">Maksymalna </w:t>
            </w:r>
            <w:r w:rsidR="00C11816">
              <w:rPr>
                <w:b/>
                <w:color w:val="000000"/>
              </w:rPr>
              <w:t>wysokość dofinansowania dla poszczególnych wariantów % udziału dofinansowania w wydatkach kwalifikowanych (</w:t>
            </w:r>
            <w:r w:rsidRPr="002F7F7B">
              <w:rPr>
                <w:b/>
                <w:color w:val="000000"/>
              </w:rPr>
              <w:t>w mln zł</w:t>
            </w:r>
            <w:r w:rsidR="00C11816">
              <w:rPr>
                <w:b/>
                <w:color w:val="000000"/>
              </w:rPr>
              <w:t>)</w:t>
            </w:r>
          </w:p>
        </w:tc>
      </w:tr>
      <w:tr w:rsidR="00E10235" w:rsidRPr="002F7F7B" w:rsidTr="00144F65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35" w:rsidRPr="002F7F7B" w:rsidRDefault="00E10235" w:rsidP="00144F65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35" w:rsidRPr="002F7F7B" w:rsidRDefault="00E10235" w:rsidP="00144F65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E10235" w:rsidRPr="002F7F7B" w:rsidTr="00144F65">
        <w:trPr>
          <w:trHeight w:val="39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Typ obiektu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235" w:rsidRPr="002F7F7B" w:rsidRDefault="00E10235" w:rsidP="00144F6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33%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235" w:rsidRPr="002F7F7B" w:rsidRDefault="00E10235" w:rsidP="00144F6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10235" w:rsidRPr="002F7F7B" w:rsidRDefault="00E10235" w:rsidP="00144F6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70%</w:t>
            </w:r>
          </w:p>
        </w:tc>
      </w:tr>
      <w:tr w:rsidR="00E10235" w:rsidRPr="002F7F7B" w:rsidTr="00C65382">
        <w:trPr>
          <w:trHeight w:val="3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Pływalnia kryta 25 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7</w:t>
            </w:r>
          </w:p>
        </w:tc>
      </w:tr>
      <w:tr w:rsidR="00E10235" w:rsidRPr="002F7F7B" w:rsidTr="00C65382">
        <w:trPr>
          <w:trHeight w:val="3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 xml:space="preserve">Sala sportowa </w:t>
            </w:r>
            <w:r w:rsidR="00C65382">
              <w:rPr>
                <w:color w:val="000000"/>
              </w:rPr>
              <w:t>oraz niepełnowymiarowa kryta pływalnia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2,5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4</w:t>
            </w:r>
          </w:p>
        </w:tc>
      </w:tr>
      <w:tr w:rsidR="00E10235" w:rsidRPr="002F7F7B" w:rsidTr="00C65382">
        <w:trPr>
          <w:trHeight w:val="3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Pozostałe zadania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35" w:rsidRPr="002F7F7B" w:rsidRDefault="00E10235" w:rsidP="00C65382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2</w:t>
            </w:r>
          </w:p>
        </w:tc>
      </w:tr>
    </w:tbl>
    <w:p w:rsidR="00E10235" w:rsidRPr="004A6639" w:rsidRDefault="00E10235" w:rsidP="00E10235">
      <w:pPr>
        <w:rPr>
          <w:rFonts w:eastAsia="Times New Roman"/>
          <w:szCs w:val="24"/>
          <w:lang w:eastAsia="pl-PL"/>
        </w:rPr>
      </w:pPr>
    </w:p>
    <w:p w:rsidR="00E10235" w:rsidRPr="004A6639" w:rsidRDefault="00E10235" w:rsidP="00E10235">
      <w:pPr>
        <w:rPr>
          <w:b/>
          <w:szCs w:val="24"/>
        </w:rPr>
      </w:pPr>
      <w:r w:rsidRPr="004A6639">
        <w:rPr>
          <w:b/>
          <w:szCs w:val="24"/>
        </w:rPr>
        <w:t>Koszty kwalifikowane</w:t>
      </w:r>
      <w:r>
        <w:rPr>
          <w:b/>
          <w:szCs w:val="24"/>
        </w:rPr>
        <w:t>: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Wydatki kwalifikowane stanowią wydatki dotyczące elementów zadania inwestycyjnego związanych z funkcją sportową obiektu i niezbędne do poniesienia w związku z realizacją zadania inwestycyjnego, w tym przyłącza,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piłkochwyty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 i </w:t>
      </w:r>
      <w:r w:rsidRPr="00E55384">
        <w:rPr>
          <w:rFonts w:ascii="Arial Narrow" w:eastAsia="Calibri" w:hAnsi="Arial Narrow" w:cs="Calibri"/>
          <w:bCs/>
          <w:u w:val="single"/>
          <w:lang w:eastAsia="en-US"/>
        </w:rPr>
        <w:t>bezpośrednie</w:t>
      </w:r>
      <w:r w:rsidRPr="00E55384">
        <w:rPr>
          <w:rFonts w:ascii="Arial Narrow" w:eastAsia="Calibri" w:hAnsi="Arial Narrow" w:cs="Calibri"/>
          <w:bCs/>
          <w:lang w:eastAsia="en-US"/>
        </w:rPr>
        <w:t xml:space="preserve"> ogrodzenie boiska, monitoring obiektu, automatyka, systemy sterujące, oświetlenie areny sportowej, stojaki i wiaty rowerowe. 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lastRenderedPageBreak/>
        <w:t>W przypadku zadania o funkcjach mieszanych, np. sportowo-dydaktycznych lub sportowo-widowiskowych dofinansowanie objąć może wyłącznie elementy obiektu dotyczące jego f</w:t>
      </w:r>
      <w:r w:rsidR="00C65382">
        <w:rPr>
          <w:rFonts w:ascii="Arial Narrow" w:eastAsia="Calibri" w:hAnsi="Arial Narrow" w:cs="Calibri"/>
          <w:bCs/>
          <w:lang w:eastAsia="en-US"/>
        </w:rPr>
        <w:t>unkcji sportowej lub sportowo-</w:t>
      </w:r>
      <w:r w:rsidRPr="00E55384">
        <w:rPr>
          <w:rFonts w:ascii="Arial Narrow" w:eastAsia="Calibri" w:hAnsi="Arial Narrow" w:cs="Calibri"/>
          <w:bCs/>
          <w:lang w:eastAsia="en-US"/>
        </w:rPr>
        <w:t xml:space="preserve">rekreacyjnej. 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>W wydatkach kwalifikowanych mogą być uwzględnione koszty wykonania elementów dodatkowych, takich jak drogi technologiczne i pożarowe wraz z ich oświetleniem, parkingi,  zagospodarowanie terenu w tym jego ogrodzenie  oraz inne elementy niezbędne dla prawidłowego funkcjonowania obiektu sportowego w wysokości do 10% wydatków kwalifikowanych zadania inwestycyjnego i o wartości nie większej niż 300.000 zł.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>Do wydatków kwalifikowanych dotyczących obsługi inwestorskiej zalicza się również czynności wspierające w zakresie odbioru obiektów – w tym tzw. badania obiektowe (np. wymienione w normie PN-EN 14877:2014), w łącznej kwocie do 30 tys. zł.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6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wydatkach kwalifikowanych mogą być uwzględnione należące do kategorii wymienionej w § 7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pkt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 2 Rozporządzenia</w:t>
      </w:r>
      <w:r w:rsidRPr="00E55384">
        <w:rPr>
          <w:rFonts w:ascii="Arial Narrow" w:hAnsi="Arial Narrow"/>
        </w:rPr>
        <w:t xml:space="preserve"> </w:t>
      </w:r>
      <w:r w:rsidRPr="00E55384">
        <w:rPr>
          <w:rFonts w:ascii="Arial Narrow" w:eastAsia="Calibri" w:hAnsi="Arial Narrow" w:cs="Calibri"/>
          <w:bCs/>
          <w:lang w:eastAsia="en-US"/>
        </w:rPr>
        <w:t>koszty „dużego” ruchomego wyposażenia sportowego oraz koszty wyposażenia służącego do utrzymania obiektu w wysokości nieprzekraczającej 40% wydatków kwalifikowanych zadania inwestycyjnego.</w:t>
      </w:r>
    </w:p>
    <w:p w:rsidR="00E10235" w:rsidRPr="00E55384" w:rsidRDefault="00E10235" w:rsidP="00E10235">
      <w:pPr>
        <w:pStyle w:val="Akapitzlist2"/>
        <w:spacing w:line="360" w:lineRule="auto"/>
        <w:ind w:left="425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szczególności uwzględnione mogą być koszty następującego wyposażenia sportowego: atlasów, ergometrów, specjalistycznych materaców, sztang, rowerów stacjonarnych, bieżni ruchomych,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stepperów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, trenażerów, oraz sprzętu do utrzymania obiektu tj.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rolba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, odkurzacz basenowy czy sprzęt do pielęgnacji boisk o nawierzchni </w:t>
      </w:r>
      <w:r w:rsidRPr="00E55384">
        <w:rPr>
          <w:rFonts w:ascii="Arial Narrow" w:eastAsia="Calibri" w:hAnsi="Arial Narrow" w:cs="Calibri"/>
          <w:bCs/>
          <w:u w:val="single"/>
          <w:lang w:eastAsia="en-US"/>
        </w:rPr>
        <w:t>z trawy naturalnej</w:t>
      </w:r>
      <w:r w:rsidRPr="00E55384">
        <w:rPr>
          <w:rFonts w:ascii="Arial Narrow" w:eastAsia="Calibri" w:hAnsi="Arial Narrow" w:cs="Calibri"/>
          <w:bCs/>
          <w:lang w:eastAsia="en-US"/>
        </w:rPr>
        <w:t>.</w:t>
      </w:r>
    </w:p>
    <w:p w:rsidR="00E10235" w:rsidRPr="00E55384" w:rsidRDefault="00E10235" w:rsidP="00E10235">
      <w:pPr>
        <w:pStyle w:val="Akapitzlist2"/>
        <w:numPr>
          <w:ilvl w:val="1"/>
          <w:numId w:val="5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>Dofinansowane ze środków Funduszu mogą być tylko te wydatki, które będą poniesione nie wcześ</w:t>
      </w:r>
      <w:r w:rsidR="001C3544">
        <w:rPr>
          <w:rFonts w:ascii="Arial Narrow" w:eastAsia="Calibri" w:hAnsi="Arial Narrow" w:cs="Calibri"/>
          <w:bCs/>
          <w:lang w:eastAsia="en-US"/>
        </w:rPr>
        <w:t>niej niż od dnia 1 stycznia 2017</w:t>
      </w:r>
      <w:r w:rsidRPr="00E55384">
        <w:rPr>
          <w:rFonts w:ascii="Arial Narrow" w:eastAsia="Calibri" w:hAnsi="Arial Narrow" w:cs="Calibri"/>
          <w:bCs/>
          <w:lang w:eastAsia="en-US"/>
        </w:rPr>
        <w:t xml:space="preserve"> roku. Wcześniejsze wydatki są wliczane do kwalifikowanych, jednak nie mogą być opłacone ze środków Funduszu.</w:t>
      </w:r>
    </w:p>
    <w:p w:rsidR="00E10235" w:rsidRDefault="00E10235" w:rsidP="00E10235">
      <w:pPr>
        <w:rPr>
          <w:rFonts w:cs="Arial"/>
          <w:b/>
          <w:szCs w:val="24"/>
        </w:rPr>
      </w:pPr>
    </w:p>
    <w:p w:rsidR="00E10235" w:rsidRPr="0085049B" w:rsidRDefault="00E10235" w:rsidP="00E10235">
      <w:pPr>
        <w:rPr>
          <w:rFonts w:cs="Arial"/>
          <w:b/>
          <w:szCs w:val="24"/>
        </w:rPr>
      </w:pPr>
      <w:r w:rsidRPr="0044350E">
        <w:rPr>
          <w:rFonts w:cs="Arial"/>
          <w:b/>
          <w:szCs w:val="24"/>
        </w:rPr>
        <w:t>Wymagania konieczne</w:t>
      </w:r>
      <w:r>
        <w:rPr>
          <w:rFonts w:cs="Arial"/>
          <w:b/>
          <w:szCs w:val="24"/>
        </w:rPr>
        <w:t>:</w:t>
      </w:r>
    </w:p>
    <w:p w:rsidR="00E10235" w:rsidRPr="004A6639" w:rsidRDefault="00E10235" w:rsidP="00E10235">
      <w:pPr>
        <w:pStyle w:val="Default"/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W „Wojewódzkim Programie Rozwoju Bazy</w:t>
      </w:r>
      <w:r>
        <w:rPr>
          <w:rFonts w:ascii="Arial Narrow" w:hAnsi="Arial Narrow"/>
        </w:rPr>
        <w:t xml:space="preserve"> Sportowej” mogą być ujęte</w:t>
      </w:r>
      <w:r w:rsidRPr="004A6639">
        <w:rPr>
          <w:rFonts w:ascii="Arial Narrow" w:hAnsi="Arial Narrow"/>
        </w:rPr>
        <w:t xml:space="preserve"> te </w:t>
      </w:r>
      <w:proofErr w:type="spellStart"/>
      <w:r w:rsidRPr="004A6639">
        <w:rPr>
          <w:rFonts w:ascii="Arial Narrow" w:hAnsi="Arial Narrow"/>
        </w:rPr>
        <w:t>inwestycje</w:t>
      </w:r>
      <w:proofErr w:type="spellEnd"/>
      <w:r w:rsidRPr="004A6639">
        <w:rPr>
          <w:rFonts w:ascii="Arial Narrow" w:hAnsi="Arial Narrow"/>
        </w:rPr>
        <w:t>, dla których inwestor posiada dokument stwierdzający prawo dysponowania nieruchomością określone w ustawie Prawo budowlane, komp</w:t>
      </w:r>
      <w:r>
        <w:rPr>
          <w:rFonts w:ascii="Arial Narrow" w:hAnsi="Arial Narrow"/>
        </w:rPr>
        <w:t>letną dokumentację projektowo-</w:t>
      </w:r>
      <w:r w:rsidRPr="004A6639">
        <w:rPr>
          <w:rFonts w:ascii="Arial Narrow" w:hAnsi="Arial Narrow"/>
        </w:rPr>
        <w:t>kosztorysową, aktualną, ostateczną decyzj</w:t>
      </w:r>
      <w:r>
        <w:rPr>
          <w:rFonts w:ascii="Arial Narrow" w:hAnsi="Arial Narrow"/>
        </w:rPr>
        <w:t>ę</w:t>
      </w:r>
      <w:r w:rsidRPr="004A66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4A6639">
        <w:rPr>
          <w:rFonts w:ascii="Arial Narrow" w:hAnsi="Arial Narrow"/>
        </w:rPr>
        <w:t>o pozwoleniu na budowę. W przypadku robót budowlanych wykonywanych na podstawie zgłoszenia, nale</w:t>
      </w:r>
      <w:r>
        <w:rPr>
          <w:rFonts w:ascii="Arial Narrow" w:hAnsi="Arial Narrow"/>
        </w:rPr>
        <w:t>ż</w:t>
      </w:r>
      <w:r w:rsidRPr="004A6639">
        <w:rPr>
          <w:rFonts w:ascii="Arial Narrow" w:hAnsi="Arial Narrow"/>
        </w:rPr>
        <w:t>y przedstawić zgłoszenie robót budowlanych do właściwego organu z zaświadczeniem o braku sprzeciwu wydanym przez ww</w:t>
      </w:r>
      <w:r>
        <w:rPr>
          <w:rFonts w:ascii="Arial Narrow" w:hAnsi="Arial Narrow"/>
        </w:rPr>
        <w:t>.</w:t>
      </w:r>
      <w:r w:rsidRPr="004A6639">
        <w:rPr>
          <w:rFonts w:ascii="Arial Narrow" w:hAnsi="Arial Narrow"/>
        </w:rPr>
        <w:t xml:space="preserve"> organ. Inwestor zobowiązany jest też do przedstawienia: </w:t>
      </w:r>
    </w:p>
    <w:p w:rsidR="00E10235" w:rsidRPr="004A6639" w:rsidRDefault="00E10235" w:rsidP="00E10235">
      <w:pPr>
        <w:pStyle w:val="Default"/>
        <w:numPr>
          <w:ilvl w:val="0"/>
          <w:numId w:val="2"/>
        </w:numPr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pisemnego zobowiązania o zabezpieczeniu środków finansow</w:t>
      </w:r>
      <w:r>
        <w:rPr>
          <w:rFonts w:ascii="Arial Narrow" w:hAnsi="Arial Narrow"/>
        </w:rPr>
        <w:t>ych na realizację</w:t>
      </w:r>
      <w:r w:rsidRPr="004A6639">
        <w:rPr>
          <w:rFonts w:ascii="Arial Narrow" w:hAnsi="Arial Narrow"/>
        </w:rPr>
        <w:t xml:space="preserve"> zadania, </w:t>
      </w:r>
    </w:p>
    <w:p w:rsidR="00E10235" w:rsidRPr="004A6639" w:rsidRDefault="00E10235" w:rsidP="00E10235">
      <w:pPr>
        <w:pStyle w:val="Default"/>
        <w:numPr>
          <w:ilvl w:val="0"/>
          <w:numId w:val="2"/>
        </w:numPr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lastRenderedPageBreak/>
        <w:t>umowy zawarte przez inwestora z bankiem lub pożyczkodawcą albo wydane przez nich dokumenty potwierdzające zapewnienie u</w:t>
      </w:r>
      <w:r>
        <w:rPr>
          <w:rFonts w:ascii="Arial Narrow" w:hAnsi="Arial Narrow"/>
        </w:rPr>
        <w:t>dzielenia kredytu lub pożyczki,</w:t>
      </w:r>
    </w:p>
    <w:p w:rsidR="00E10235" w:rsidRPr="001C3544" w:rsidRDefault="00E10235" w:rsidP="001C354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dokumentów potwierdzających przyznanie dotacji z innych źródeł albo zapewnienie ich przyznania.</w:t>
      </w:r>
    </w:p>
    <w:p w:rsidR="00E10235" w:rsidRPr="0044350E" w:rsidRDefault="00E10235" w:rsidP="00E10235">
      <w:pPr>
        <w:rPr>
          <w:b/>
          <w:szCs w:val="24"/>
        </w:rPr>
      </w:pPr>
      <w:r w:rsidRPr="007356C4">
        <w:rPr>
          <w:rFonts w:cs="Arial"/>
          <w:szCs w:val="24"/>
        </w:rPr>
        <w:t xml:space="preserve">Zainteresowani wpisaniem inwestycji do Programu Rozwoju Bazy Sportowej zobowiązani są wystąpić </w:t>
      </w:r>
      <w:r w:rsidRPr="007356C4">
        <w:rPr>
          <w:rFonts w:cs="Arial"/>
          <w:szCs w:val="24"/>
        </w:rPr>
        <w:br/>
      </w:r>
      <w:r>
        <w:rPr>
          <w:rFonts w:cs="Arial"/>
          <w:szCs w:val="24"/>
        </w:rPr>
        <w:t>z wnioskiem d</w:t>
      </w:r>
      <w:r w:rsidRPr="004A6639">
        <w:rPr>
          <w:rFonts w:cs="Arial"/>
          <w:szCs w:val="24"/>
        </w:rPr>
        <w:t>o Urzędu Marszałkowskiego Województwa Lubuskiego w Zielonej Górze.</w:t>
      </w:r>
    </w:p>
    <w:p w:rsidR="00E10235" w:rsidRPr="004A6639" w:rsidRDefault="00E10235" w:rsidP="00E10235">
      <w:pPr>
        <w:rPr>
          <w:rFonts w:cs="Arial"/>
          <w:szCs w:val="24"/>
        </w:rPr>
      </w:pPr>
    </w:p>
    <w:p w:rsidR="001D6B87" w:rsidRDefault="00E10235" w:rsidP="00E10235">
      <w:pPr>
        <w:rPr>
          <w:szCs w:val="24"/>
        </w:rPr>
      </w:pPr>
      <w:r w:rsidRPr="004A6639">
        <w:rPr>
          <w:szCs w:val="24"/>
        </w:rPr>
        <w:t xml:space="preserve">Beneficjenci, których </w:t>
      </w:r>
      <w:proofErr w:type="spellStart"/>
      <w:r w:rsidRPr="004A6639">
        <w:rPr>
          <w:szCs w:val="24"/>
        </w:rPr>
        <w:t>inwestycje</w:t>
      </w:r>
      <w:proofErr w:type="spellEnd"/>
      <w:r w:rsidRPr="004A6639">
        <w:rPr>
          <w:szCs w:val="24"/>
        </w:rPr>
        <w:t xml:space="preserve"> zostaną ujęte w Programie Rozwoju Bazy Sportowej Województwa Lubuskiego składają do Ministerstwa Sportu i Turystyki wniosek o dofinansowanie wraz z niezbędnymi załącznikami w terminie </w:t>
      </w:r>
      <w:r w:rsidRPr="004A6639">
        <w:rPr>
          <w:rStyle w:val="Pogrubienie"/>
          <w:szCs w:val="24"/>
        </w:rPr>
        <w:t>do dnia 31 maja</w:t>
      </w:r>
      <w:r w:rsidRPr="004A6639">
        <w:rPr>
          <w:szCs w:val="24"/>
        </w:rPr>
        <w:t>. Wnioski analizowane są w Ministerstwie pod względem formalnym, merytorycznym, technicznym i ekonomicznym. Po pozytywnym zakończeniu procedury oceny i opiniowania wniosku zawierana jest umowa na dofinansowanie zadania inwestycyjnego pomiędzy wnioskodawcą a Ministrem Sportu i Turystyki. Umowa na dofinansowanie stanowi potwierdzenie przyznania dofinansowania, zawiera wiążące strony warunki wypłaty i rozliczenia dotacji, a także inne zobowiązania stron umowy w zakresie realizacji zadania inwestycyjnego.</w:t>
      </w:r>
    </w:p>
    <w:p w:rsidR="00A21B4E" w:rsidRDefault="00A21B4E" w:rsidP="00E10235">
      <w:pPr>
        <w:rPr>
          <w:szCs w:val="24"/>
        </w:rPr>
      </w:pPr>
    </w:p>
    <w:p w:rsidR="00A21B4E" w:rsidRDefault="00A21B4E" w:rsidP="00E10235">
      <w:pPr>
        <w:rPr>
          <w:b/>
          <w:i/>
          <w:u w:val="single"/>
        </w:rPr>
      </w:pPr>
      <w:r w:rsidRPr="00A21B4E">
        <w:rPr>
          <w:b/>
          <w:szCs w:val="24"/>
          <w:u w:val="single"/>
        </w:rPr>
        <w:t>Urząd Marszałkowski Województwa Lubuskiego informuje, iż powyższe zapisy mogą ulec zmianie po ogłoszeniu przez Ministerstwo Sportu i Turystyki „Programu Rozwoju Regionalnej Infrastruktury Sportowej” na rok 2017.</w:t>
      </w:r>
    </w:p>
    <w:p w:rsidR="00A21B4E" w:rsidRDefault="00A21B4E" w:rsidP="00A21B4E"/>
    <w:p w:rsidR="00A21B4E" w:rsidRPr="00A21B4E" w:rsidRDefault="00A21B4E" w:rsidP="00A21B4E">
      <w:r>
        <w:t>Wszelkie pytania i wątpliwości można kierować do Wydziału Turystyki i Sportu w Departamencie Infrastruktury Społecznej – tel. 68 45 65 273.</w:t>
      </w:r>
    </w:p>
    <w:sectPr w:rsidR="00A21B4E" w:rsidRPr="00A21B4E" w:rsidSect="001D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FC" w:rsidRDefault="00FD75FC" w:rsidP="00E10235">
      <w:pPr>
        <w:spacing w:line="240" w:lineRule="auto"/>
      </w:pPr>
      <w:r>
        <w:separator/>
      </w:r>
    </w:p>
  </w:endnote>
  <w:endnote w:type="continuationSeparator" w:id="0">
    <w:p w:rsidR="00FD75FC" w:rsidRDefault="00FD75FC" w:rsidP="00E1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FC" w:rsidRDefault="00FD75FC" w:rsidP="00E10235">
      <w:pPr>
        <w:spacing w:line="240" w:lineRule="auto"/>
      </w:pPr>
      <w:r>
        <w:separator/>
      </w:r>
    </w:p>
  </w:footnote>
  <w:footnote w:type="continuationSeparator" w:id="0">
    <w:p w:rsidR="00FD75FC" w:rsidRDefault="00FD75FC" w:rsidP="00E10235">
      <w:pPr>
        <w:spacing w:line="240" w:lineRule="auto"/>
      </w:pPr>
      <w:r>
        <w:continuationSeparator/>
      </w:r>
    </w:p>
  </w:footnote>
  <w:footnote w:id="1">
    <w:p w:rsidR="00E10235" w:rsidRPr="002F7F7B" w:rsidRDefault="00E10235" w:rsidP="00E10235">
      <w:pPr>
        <w:pStyle w:val="Tekstprzypisudolnego"/>
        <w:jc w:val="both"/>
        <w:rPr>
          <w:rFonts w:ascii="Arial Narrow" w:hAnsi="Arial Narrow"/>
        </w:rPr>
      </w:pPr>
      <w:r w:rsidRPr="002F7F7B">
        <w:rPr>
          <w:rStyle w:val="Odwoanieprzypisudolnego"/>
          <w:rFonts w:ascii="Arial Narrow" w:hAnsi="Arial Narrow"/>
        </w:rPr>
        <w:footnoteRef/>
      </w:r>
      <w:r w:rsidRPr="002F7F7B">
        <w:rPr>
          <w:rFonts w:ascii="Arial Narrow" w:hAnsi="Arial Narrow"/>
        </w:rPr>
        <w:t xml:space="preserve"> Zarówno w wariancie podstawowym (12x24m), jak i sportowym (20x40m).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A9237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1632512"/>
    <w:multiLevelType w:val="hybridMultilevel"/>
    <w:tmpl w:val="15FCED38"/>
    <w:lvl w:ilvl="0" w:tplc="A5FC4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40F76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 w:tplc="9A5430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666F"/>
    <w:multiLevelType w:val="multilevel"/>
    <w:tmpl w:val="DDDA7A3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792E3A46"/>
    <w:multiLevelType w:val="hybridMultilevel"/>
    <w:tmpl w:val="9A1810F2"/>
    <w:lvl w:ilvl="0" w:tplc="7BFE3E4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155C4B"/>
    <w:multiLevelType w:val="hybridMultilevel"/>
    <w:tmpl w:val="D5BC4124"/>
    <w:lvl w:ilvl="0" w:tplc="46F2002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479818A4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35"/>
    <w:rsid w:val="000C666B"/>
    <w:rsid w:val="001343D4"/>
    <w:rsid w:val="001C3544"/>
    <w:rsid w:val="001D6B87"/>
    <w:rsid w:val="001E0861"/>
    <w:rsid w:val="00281E9D"/>
    <w:rsid w:val="002A39AC"/>
    <w:rsid w:val="002E51B6"/>
    <w:rsid w:val="00382BC6"/>
    <w:rsid w:val="005740FF"/>
    <w:rsid w:val="005B35D1"/>
    <w:rsid w:val="0067585A"/>
    <w:rsid w:val="006B66E0"/>
    <w:rsid w:val="007C3D69"/>
    <w:rsid w:val="007C5C8F"/>
    <w:rsid w:val="00843D77"/>
    <w:rsid w:val="00967B5C"/>
    <w:rsid w:val="00A21B4E"/>
    <w:rsid w:val="00B200A8"/>
    <w:rsid w:val="00C11816"/>
    <w:rsid w:val="00C65382"/>
    <w:rsid w:val="00C93F68"/>
    <w:rsid w:val="00E10235"/>
    <w:rsid w:val="00E713D8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35"/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3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0235"/>
    <w:rPr>
      <w:b/>
      <w:bCs/>
    </w:rPr>
  </w:style>
  <w:style w:type="paragraph" w:customStyle="1" w:styleId="Default">
    <w:name w:val="Default"/>
    <w:rsid w:val="00E10235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 w:val="0"/>
      <w:i w:val="0"/>
      <w:color w:val="000000"/>
      <w:lang w:eastAsia="pl-PL"/>
    </w:rPr>
  </w:style>
  <w:style w:type="paragraph" w:customStyle="1" w:styleId="Akapitzlist3">
    <w:name w:val="Akapit z listą3"/>
    <w:basedOn w:val="Normalny"/>
    <w:rsid w:val="00E10235"/>
    <w:pPr>
      <w:suppressAutoHyphens/>
      <w:spacing w:before="120"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Odwoanieprzypisudolnego">
    <w:name w:val="footnote reference"/>
    <w:uiPriority w:val="99"/>
    <w:rsid w:val="00E102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10235"/>
    <w:pPr>
      <w:suppressLineNumbers/>
      <w:suppressAutoHyphens/>
      <w:spacing w:line="240" w:lineRule="auto"/>
      <w:ind w:left="283" w:hanging="283"/>
      <w:jc w:val="left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235"/>
    <w:rPr>
      <w:rFonts w:ascii="Times New Roman" w:eastAsia="Lucida Sans Unicode" w:hAnsi="Times New Roman" w:cs="Mangal"/>
      <w:b w:val="0"/>
      <w:i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E10235"/>
    <w:pPr>
      <w:suppressAutoHyphens/>
      <w:spacing w:line="240" w:lineRule="auto"/>
      <w:ind w:left="720"/>
      <w:jc w:val="left"/>
    </w:pPr>
    <w:rPr>
      <w:rFonts w:ascii="Times New Roman" w:eastAsia="Lucida Sans Unicode" w:hAnsi="Times New Roman" w:cs="Mangal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rsid w:val="00E10235"/>
    <w:pPr>
      <w:suppressAutoHyphens/>
      <w:spacing w:before="120"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1425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2016-11-16T09:10:00Z</cp:lastPrinted>
  <dcterms:created xsi:type="dcterms:W3CDTF">2016-11-15T07:32:00Z</dcterms:created>
  <dcterms:modified xsi:type="dcterms:W3CDTF">2016-11-22T07:31:00Z</dcterms:modified>
</cp:coreProperties>
</file>