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9179AA" w14:textId="77777777" w:rsidR="00F5298D" w:rsidRDefault="00BD6A4B" w:rsidP="00BD6A4B">
      <w:pPr>
        <w:jc w:val="center"/>
        <w:rPr>
          <w:b/>
          <w:sz w:val="32"/>
          <w:szCs w:val="32"/>
        </w:rPr>
      </w:pPr>
      <w:r w:rsidRPr="00BD6A4B">
        <w:rPr>
          <w:b/>
          <w:sz w:val="32"/>
          <w:szCs w:val="32"/>
        </w:rPr>
        <w:t>Poręczenie zapłaty wadium do przetargu</w:t>
      </w:r>
    </w:p>
    <w:p w14:paraId="71F523A8" w14:textId="77777777" w:rsidR="00BD6A4B" w:rsidRDefault="00BD6A4B" w:rsidP="007B0A0D">
      <w:pPr>
        <w:spacing w:after="0" w:line="240" w:lineRule="auto"/>
        <w:jc w:val="both"/>
      </w:pPr>
      <w:r>
        <w:t xml:space="preserve">Poręczenia </w:t>
      </w:r>
      <w:r w:rsidR="001E7205">
        <w:t>z</w:t>
      </w:r>
      <w:r w:rsidR="007B0A0D">
        <w:t xml:space="preserve">apłaty wadium do przetargu </w:t>
      </w:r>
      <w:r>
        <w:t xml:space="preserve">skierowane są do </w:t>
      </w:r>
      <w:r w:rsidRPr="001B08FF">
        <w:rPr>
          <w:b/>
          <w:i/>
        </w:rPr>
        <w:t>mikro</w:t>
      </w:r>
      <w:r>
        <w:rPr>
          <w:b/>
          <w:i/>
        </w:rPr>
        <w:t>, małych i średnich</w:t>
      </w:r>
      <w:r w:rsidRPr="001B08FF">
        <w:rPr>
          <w:b/>
          <w:i/>
        </w:rPr>
        <w:t xml:space="preserve"> przedsiębiorstw</w:t>
      </w:r>
      <w:r>
        <w:t xml:space="preserve">, które mają siedzibę lub oddział na terenie woj. lubuskiego albo startują w przetargach  </w:t>
      </w:r>
      <w:r w:rsidR="00434C77">
        <w:t>organizowanych przez z</w:t>
      </w:r>
      <w:r>
        <w:t>amawiającego, który posiada siedzibę w woj. lubuskim.</w:t>
      </w:r>
    </w:p>
    <w:p w14:paraId="6465DE03" w14:textId="77777777" w:rsidR="00BD6A4B" w:rsidRDefault="00BD6A4B" w:rsidP="00BD6A4B">
      <w:pPr>
        <w:spacing w:after="0" w:line="240" w:lineRule="auto"/>
        <w:jc w:val="both"/>
      </w:pPr>
    </w:p>
    <w:p w14:paraId="33030E34" w14:textId="77777777" w:rsidR="00BD6A4B" w:rsidRDefault="00BD6A4B" w:rsidP="00BD6A4B">
      <w:pPr>
        <w:spacing w:after="0" w:line="240" w:lineRule="auto"/>
        <w:jc w:val="both"/>
      </w:pPr>
      <w:r>
        <w:t xml:space="preserve">Poręczenie to może być wnoszone jako wadium przez podmioty, które są zobligowane przez organizatora </w:t>
      </w:r>
      <w:r w:rsidR="00434C77">
        <w:t xml:space="preserve">do wniesienia wadium </w:t>
      </w:r>
      <w:r>
        <w:t>do przetargów r</w:t>
      </w:r>
      <w:r w:rsidRPr="00215F31">
        <w:t>ealizowanych</w:t>
      </w:r>
      <w:r>
        <w:t>:</w:t>
      </w:r>
    </w:p>
    <w:p w14:paraId="1744B710" w14:textId="77777777" w:rsidR="00BD6A4B" w:rsidRDefault="00BD6A4B" w:rsidP="00BD6A4B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>
        <w:t xml:space="preserve">na zasadach określonych w ustawie </w:t>
      </w:r>
      <w:r w:rsidRPr="00215F31">
        <w:t>Prawo zamówień publicznych</w:t>
      </w:r>
      <w:r>
        <w:t xml:space="preserve"> (</w:t>
      </w:r>
      <w:r w:rsidR="00F60817">
        <w:t xml:space="preserve">forma wnoszenia wadium przewidziana w </w:t>
      </w:r>
      <w:r w:rsidRPr="005745A6">
        <w:rPr>
          <w:lang w:eastAsia="pl-PL"/>
        </w:rPr>
        <w:t>art. 45 pkt. 6 ust. 5 ustawy z dnia 29 stycznia 2004 r. Prawo zamówień publicznych</w:t>
      </w:r>
      <w:r>
        <w:rPr>
          <w:lang w:eastAsia="pl-PL"/>
        </w:rPr>
        <w:t>)</w:t>
      </w:r>
      <w:r w:rsidR="00261973">
        <w:rPr>
          <w:lang w:eastAsia="pl-PL"/>
        </w:rPr>
        <w:t>,</w:t>
      </w:r>
    </w:p>
    <w:p w14:paraId="422F8FF1" w14:textId="77777777" w:rsidR="00BD6A4B" w:rsidRDefault="00BD6A4B" w:rsidP="00BD6A4B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>
        <w:t>o</w:t>
      </w:r>
      <w:r w:rsidRPr="00215F31">
        <w:t xml:space="preserve">rganizowanych </w:t>
      </w:r>
      <w:r>
        <w:t>poza ustawą</w:t>
      </w:r>
      <w:r w:rsidRPr="00215F31">
        <w:t xml:space="preserve"> Prawo Zamówień publicznych </w:t>
      </w:r>
      <w:r>
        <w:t xml:space="preserve">m.in. </w:t>
      </w:r>
      <w:r w:rsidRPr="00215F31">
        <w:t>przez spółdzielnie mieszkaniowe, spółki wodne, przedsiębiorstwa energetyczne</w:t>
      </w:r>
      <w:r>
        <w:t xml:space="preserve">, </w:t>
      </w:r>
      <w:r w:rsidRPr="00215F31">
        <w:t>podmioty sektora finansów publicznych</w:t>
      </w:r>
      <w:r>
        <w:t>, osoby prawne, których organem założycielskim jest jednostka samorządu t</w:t>
      </w:r>
      <w:r w:rsidR="000948BC">
        <w:t>e</w:t>
      </w:r>
      <w:r>
        <w:t>rytorialn</w:t>
      </w:r>
      <w:r w:rsidR="000948BC">
        <w:t>e</w:t>
      </w:r>
      <w:r>
        <w:t>go (komunalne osoby prawne), państ</w:t>
      </w:r>
      <w:r w:rsidR="000948BC">
        <w:t>w</w:t>
      </w:r>
      <w:r>
        <w:t>owe osoby prawne.</w:t>
      </w:r>
    </w:p>
    <w:p w14:paraId="35B1F40E" w14:textId="77777777" w:rsidR="007B0A0D" w:rsidRDefault="007B0A0D" w:rsidP="007B0A0D">
      <w:pPr>
        <w:spacing w:after="0" w:line="240" w:lineRule="auto"/>
        <w:jc w:val="both"/>
      </w:pPr>
    </w:p>
    <w:p w14:paraId="06EC9F52" w14:textId="77777777" w:rsidR="001E7205" w:rsidRPr="00EB62D5" w:rsidRDefault="001E7205" w:rsidP="007B0A0D">
      <w:pPr>
        <w:spacing w:after="0" w:line="240" w:lineRule="auto"/>
        <w:jc w:val="both"/>
        <w:rPr>
          <w:b/>
        </w:rPr>
      </w:pPr>
      <w:r w:rsidRPr="00EB62D5">
        <w:rPr>
          <w:b/>
        </w:rPr>
        <w:t>Limity poręczeń:</w:t>
      </w:r>
    </w:p>
    <w:p w14:paraId="3EA8C549" w14:textId="77777777" w:rsidR="001E7205" w:rsidRDefault="00E028D1" w:rsidP="001E7205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</w:pPr>
      <w:r>
        <w:t>100% wysokoś</w:t>
      </w:r>
      <w:r w:rsidR="001E7205">
        <w:t>ci wadium</w:t>
      </w:r>
    </w:p>
    <w:p w14:paraId="6BA559B5" w14:textId="77777777" w:rsidR="001E7205" w:rsidRDefault="00E028D1" w:rsidP="001E7205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</w:pPr>
      <w:r>
        <w:t>p</w:t>
      </w:r>
      <w:r w:rsidR="001E7205">
        <w:t>akiet wadialny do 1 mln zł</w:t>
      </w:r>
    </w:p>
    <w:p w14:paraId="416F6CF0" w14:textId="77777777" w:rsidR="001E7205" w:rsidRDefault="00E028D1" w:rsidP="001E7205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</w:pPr>
      <w:r>
        <w:t>i</w:t>
      </w:r>
      <w:r w:rsidR="001E7205">
        <w:t>ndywidualne poręczenie w ramach pakietu wadia</w:t>
      </w:r>
      <w:r w:rsidR="000948BC">
        <w:t>l</w:t>
      </w:r>
      <w:r w:rsidR="001E7205">
        <w:t>nego do 500 tys. zł</w:t>
      </w:r>
    </w:p>
    <w:p w14:paraId="6AB31A83" w14:textId="77777777" w:rsidR="001E7205" w:rsidRDefault="00E028D1" w:rsidP="001E7205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</w:pPr>
      <w:r>
        <w:t>o</w:t>
      </w:r>
      <w:r w:rsidR="001E7205">
        <w:t>kres poręczenia do 90 dni</w:t>
      </w:r>
    </w:p>
    <w:p w14:paraId="740CFFEF" w14:textId="77777777" w:rsidR="001E7205" w:rsidRDefault="001E7205" w:rsidP="001E7205">
      <w:pPr>
        <w:spacing w:after="0" w:line="240" w:lineRule="auto"/>
        <w:jc w:val="both"/>
      </w:pPr>
    </w:p>
    <w:p w14:paraId="31C366B1" w14:textId="77777777" w:rsidR="001E7205" w:rsidRDefault="001E7205" w:rsidP="001E7205">
      <w:pPr>
        <w:spacing w:after="0" w:line="240" w:lineRule="auto"/>
        <w:jc w:val="both"/>
      </w:pPr>
      <w:r w:rsidRPr="00EB62D5">
        <w:rPr>
          <w:b/>
        </w:rPr>
        <w:t>Korzyści wynikające ze skorzystania z poręczenia</w:t>
      </w:r>
      <w:r>
        <w:t>:</w:t>
      </w:r>
    </w:p>
    <w:p w14:paraId="30475950" w14:textId="77777777" w:rsidR="001E7205" w:rsidRPr="00035E89" w:rsidRDefault="001E7205" w:rsidP="001E7205">
      <w:pPr>
        <w:pStyle w:val="Akapitzlist"/>
        <w:numPr>
          <w:ilvl w:val="0"/>
          <w:numId w:val="4"/>
        </w:numPr>
        <w:spacing w:after="0" w:line="240" w:lineRule="auto"/>
        <w:ind w:left="284" w:hanging="284"/>
        <w:rPr>
          <w:lang w:eastAsia="pl-PL"/>
        </w:rPr>
      </w:pPr>
      <w:r w:rsidRPr="00035E89">
        <w:rPr>
          <w:lang w:eastAsia="pl-PL"/>
        </w:rPr>
        <w:t>brak konieczności wpłaty i zamrożenia gotówki,</w:t>
      </w:r>
    </w:p>
    <w:p w14:paraId="3C3A10B4" w14:textId="77777777" w:rsidR="001E7205" w:rsidRPr="00035E89" w:rsidRDefault="001E7205" w:rsidP="001E7205">
      <w:pPr>
        <w:pStyle w:val="Akapitzlist"/>
        <w:numPr>
          <w:ilvl w:val="0"/>
          <w:numId w:val="4"/>
        </w:numPr>
        <w:spacing w:after="0" w:line="240" w:lineRule="auto"/>
        <w:ind w:left="284" w:hanging="284"/>
        <w:rPr>
          <w:lang w:eastAsia="pl-PL"/>
        </w:rPr>
      </w:pPr>
      <w:r w:rsidRPr="00035E89">
        <w:rPr>
          <w:lang w:eastAsia="pl-PL"/>
        </w:rPr>
        <w:t>możliwość udziału w wielu przetargach jednocześnie,</w:t>
      </w:r>
    </w:p>
    <w:p w14:paraId="1A9F9D8A" w14:textId="77777777" w:rsidR="001E7205" w:rsidRPr="00035E89" w:rsidRDefault="001E7205" w:rsidP="00EB62D5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lang w:eastAsia="pl-PL"/>
        </w:rPr>
      </w:pPr>
      <w:r w:rsidRPr="00035E89">
        <w:rPr>
          <w:lang w:eastAsia="pl-PL"/>
        </w:rPr>
        <w:t xml:space="preserve">szybka decyzja – przyznanie pakietu do 2 dni roboczych, poręczenie </w:t>
      </w:r>
      <w:r w:rsidR="000948BC">
        <w:rPr>
          <w:lang w:eastAsia="pl-PL"/>
        </w:rPr>
        <w:t xml:space="preserve">do </w:t>
      </w:r>
      <w:r w:rsidRPr="00035E89">
        <w:rPr>
          <w:lang w:eastAsia="pl-PL"/>
        </w:rPr>
        <w:t xml:space="preserve">konkretnego przetargu w ramach pakietu </w:t>
      </w:r>
      <w:r w:rsidR="00360BF1">
        <w:rPr>
          <w:lang w:eastAsia="pl-PL"/>
        </w:rPr>
        <w:t xml:space="preserve">nawet </w:t>
      </w:r>
      <w:r w:rsidRPr="00035E89">
        <w:rPr>
          <w:lang w:eastAsia="pl-PL"/>
        </w:rPr>
        <w:t>1 dzień roboczy,</w:t>
      </w:r>
    </w:p>
    <w:p w14:paraId="786B69EE" w14:textId="77777777" w:rsidR="001E7205" w:rsidRPr="00035E89" w:rsidRDefault="001E7205" w:rsidP="001E7205">
      <w:pPr>
        <w:pStyle w:val="Akapitzlist"/>
        <w:numPr>
          <w:ilvl w:val="0"/>
          <w:numId w:val="4"/>
        </w:numPr>
        <w:spacing w:after="0" w:line="240" w:lineRule="auto"/>
        <w:ind w:left="284" w:hanging="284"/>
        <w:rPr>
          <w:lang w:eastAsia="pl-PL"/>
        </w:rPr>
      </w:pPr>
      <w:r w:rsidRPr="00035E89">
        <w:rPr>
          <w:lang w:eastAsia="pl-PL"/>
        </w:rPr>
        <w:t>minimum formalności i niskie koszty poręczenia</w:t>
      </w:r>
    </w:p>
    <w:p w14:paraId="4BCBD582" w14:textId="77777777" w:rsidR="001E7205" w:rsidRDefault="001E7205" w:rsidP="001E7205">
      <w:pPr>
        <w:spacing w:after="0" w:line="240" w:lineRule="auto"/>
        <w:jc w:val="both"/>
      </w:pPr>
    </w:p>
    <w:p w14:paraId="65CAB46A" w14:textId="77777777" w:rsidR="001E7205" w:rsidRDefault="001E7205" w:rsidP="007B0A0D">
      <w:pPr>
        <w:spacing w:after="0" w:line="240" w:lineRule="auto"/>
        <w:jc w:val="both"/>
      </w:pPr>
    </w:p>
    <w:p w14:paraId="2C783EB2" w14:textId="77777777" w:rsidR="00BD6A4B" w:rsidRDefault="00BD6A4B" w:rsidP="00BD6A4B">
      <w:pPr>
        <w:spacing w:after="0" w:line="240" w:lineRule="auto"/>
        <w:jc w:val="center"/>
      </w:pPr>
      <w:r>
        <w:t>Więcej informacji można uzyskać na stronie</w:t>
      </w:r>
    </w:p>
    <w:p w14:paraId="1C09F3A1" w14:textId="77777777" w:rsidR="00BD6A4B" w:rsidRDefault="00BD6A4B" w:rsidP="00BD6A4B">
      <w:pPr>
        <w:spacing w:after="0" w:line="240" w:lineRule="auto"/>
        <w:jc w:val="center"/>
      </w:pPr>
      <w:r w:rsidRPr="00BD6A4B">
        <w:rPr>
          <w:b/>
        </w:rPr>
        <w:t>Lubuskiego Funduszu Poręczeń Kredytowych Sp. z o.o.</w:t>
      </w:r>
      <w:r>
        <w:t xml:space="preserve"> </w:t>
      </w:r>
    </w:p>
    <w:p w14:paraId="44D42D79" w14:textId="77777777" w:rsidR="00BD6A4B" w:rsidRDefault="00BD6A4B" w:rsidP="00BD6A4B">
      <w:pPr>
        <w:spacing w:after="0" w:line="240" w:lineRule="auto"/>
        <w:jc w:val="center"/>
        <w:rPr>
          <w:color w:val="002060"/>
        </w:rPr>
      </w:pPr>
    </w:p>
    <w:p w14:paraId="1AE14776" w14:textId="77777777" w:rsidR="00BD6A4B" w:rsidRDefault="003555E4" w:rsidP="00BD6A4B">
      <w:pPr>
        <w:spacing w:after="0" w:line="240" w:lineRule="auto"/>
        <w:jc w:val="center"/>
        <w:rPr>
          <w:color w:val="002060"/>
        </w:rPr>
      </w:pPr>
      <w:hyperlink r:id="rId5" w:history="1">
        <w:r w:rsidR="00EB62D5" w:rsidRPr="00ED5ED4">
          <w:rPr>
            <w:rStyle w:val="Hipercze"/>
          </w:rPr>
          <w:t>https://www.lfpk.pl/produkty-oferta-lfpk/poreczenia-wadiow/</w:t>
        </w:r>
      </w:hyperlink>
    </w:p>
    <w:p w14:paraId="4F7F3ECD" w14:textId="77777777" w:rsidR="00EB62D5" w:rsidRDefault="00EB62D5" w:rsidP="00BD6A4B">
      <w:pPr>
        <w:spacing w:after="0" w:line="240" w:lineRule="auto"/>
        <w:jc w:val="center"/>
        <w:rPr>
          <w:color w:val="002060"/>
        </w:rPr>
      </w:pPr>
    </w:p>
    <w:p w14:paraId="5F991C82" w14:textId="77777777" w:rsidR="00BD6A4B" w:rsidRDefault="007B0A0D" w:rsidP="00BD6A4B">
      <w:pPr>
        <w:spacing w:after="0" w:line="240" w:lineRule="auto"/>
        <w:jc w:val="center"/>
      </w:pPr>
      <w:r>
        <w:rPr>
          <w:noProof/>
          <w:lang w:eastAsia="pl-PL"/>
        </w:rPr>
        <w:drawing>
          <wp:inline distT="0" distB="0" distL="0" distR="0" wp14:anchorId="6A4874AC" wp14:editId="78B0D9D3">
            <wp:extent cx="1187157" cy="61098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442" cy="6131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inherit" w:eastAsia="Times New Roman" w:hAnsi="inherit" w:cs="Arial"/>
          <w:b/>
          <w:bCs/>
          <w:i/>
          <w:iCs/>
          <w:noProof/>
          <w:color w:val="FF6600"/>
          <w:sz w:val="38"/>
          <w:szCs w:val="38"/>
          <w:u w:val="single"/>
          <w:bdr w:val="none" w:sz="0" w:space="0" w:color="auto" w:frame="1"/>
          <w:lang w:eastAsia="pl-PL"/>
        </w:rPr>
        <w:drawing>
          <wp:anchor distT="0" distB="0" distL="114300" distR="114300" simplePos="0" relativeHeight="251659264" behindDoc="0" locked="0" layoutInCell="1" allowOverlap="1" wp14:anchorId="33A170B5" wp14:editId="536DAFBC">
            <wp:simplePos x="0" y="0"/>
            <wp:positionH relativeFrom="margin">
              <wp:posOffset>7217410</wp:posOffset>
            </wp:positionH>
            <wp:positionV relativeFrom="margin">
              <wp:posOffset>-352425</wp:posOffset>
            </wp:positionV>
            <wp:extent cx="1884680" cy="971550"/>
            <wp:effectExtent l="0" t="0" r="0" b="0"/>
            <wp:wrapSquare wrapText="bothSides"/>
            <wp:docPr id="1" name="Obraz 1" descr="F:\październik\Marketing i Reklama\1. LOGO\loga funduszu\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październik\Marketing i Reklama\1. LOGO\loga funduszu\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68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FE77F7F" w14:textId="068B143D" w:rsidR="00EB62D5" w:rsidRDefault="003555E4" w:rsidP="003555E4">
      <w:pPr>
        <w:spacing w:line="240" w:lineRule="auto"/>
        <w:jc w:val="center"/>
      </w:pPr>
      <w:r w:rsidRPr="003555E4">
        <w:t>65-058 Zielona Góra, ul. Kupiecka 32B</w:t>
      </w:r>
      <w:r w:rsidRPr="003555E4">
        <w:br/>
        <w:t>NIP 929-16-92-041 KRS 0000127519</w:t>
      </w:r>
      <w:r w:rsidRPr="003555E4">
        <w:br/>
        <w:t>Kapitał zakładowy 7.900.000,00 zł</w:t>
      </w:r>
      <w:r w:rsidRPr="003555E4">
        <w:br/>
        <w:t>Kapitał poręczeniowy 47.000.000 zł</w:t>
      </w:r>
    </w:p>
    <w:p w14:paraId="3F12DD90" w14:textId="77777777" w:rsidR="000948BC" w:rsidRDefault="007B0A0D" w:rsidP="007B0A0D">
      <w:pPr>
        <w:jc w:val="center"/>
      </w:pPr>
      <w:r>
        <w:t>W przypadku pyta</w:t>
      </w:r>
      <w:r>
        <w:rPr>
          <w:rFonts w:ascii="inherit" w:eastAsia="Times New Roman" w:hAnsi="inherit" w:cs="Arial"/>
          <w:b/>
          <w:bCs/>
          <w:i/>
          <w:iCs/>
          <w:noProof/>
          <w:color w:val="FF6600"/>
          <w:sz w:val="38"/>
          <w:szCs w:val="38"/>
          <w:u w:val="single"/>
          <w:bdr w:val="none" w:sz="0" w:space="0" w:color="auto" w:frame="1"/>
          <w:lang w:eastAsia="pl-PL"/>
        </w:rPr>
        <w:drawing>
          <wp:anchor distT="0" distB="0" distL="114300" distR="114300" simplePos="0" relativeHeight="251661312" behindDoc="0" locked="0" layoutInCell="1" allowOverlap="1" wp14:anchorId="31FBB349" wp14:editId="2019D841">
            <wp:simplePos x="0" y="0"/>
            <wp:positionH relativeFrom="margin">
              <wp:posOffset>7369810</wp:posOffset>
            </wp:positionH>
            <wp:positionV relativeFrom="margin">
              <wp:posOffset>-200025</wp:posOffset>
            </wp:positionV>
            <wp:extent cx="1884680" cy="971550"/>
            <wp:effectExtent l="0" t="0" r="0" b="0"/>
            <wp:wrapSquare wrapText="bothSides"/>
            <wp:docPr id="2" name="Obraz 1" descr="F:\październik\Marketing i Reklama\1. LOGO\loga funduszu\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październik\Marketing i Reklama\1. LOGO\loga funduszu\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68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ń prosimy o kontakt </w:t>
      </w:r>
    </w:p>
    <w:p w14:paraId="51CAC084" w14:textId="77777777" w:rsidR="00BD6A4B" w:rsidRPr="00BD6A4B" w:rsidRDefault="007B0A0D" w:rsidP="007B0A0D">
      <w:pPr>
        <w:jc w:val="center"/>
      </w:pPr>
      <w:r>
        <w:t xml:space="preserve">pod nr tel. 68 323 96 00 lub </w:t>
      </w:r>
      <w:r w:rsidR="000948BC">
        <w:t>drogą mailową</w:t>
      </w:r>
      <w:r>
        <w:t xml:space="preserve"> na adres: lfpk@lfpk.pl</w:t>
      </w:r>
    </w:p>
    <w:sectPr w:rsidR="00BD6A4B" w:rsidRPr="00BD6A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97BEC"/>
    <w:multiLevelType w:val="hybridMultilevel"/>
    <w:tmpl w:val="89761276"/>
    <w:lvl w:ilvl="0" w:tplc="6C4C216C">
      <w:numFmt w:val="bullet"/>
      <w:lvlText w:val=""/>
      <w:lvlJc w:val="left"/>
      <w:pPr>
        <w:ind w:left="729" w:hanging="372"/>
      </w:pPr>
      <w:rPr>
        <w:rFonts w:ascii="Symbol" w:eastAsiaTheme="minorHAnsi" w:hAnsi="Symbol" w:cstheme="minorBidi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188844BC"/>
    <w:multiLevelType w:val="hybridMultilevel"/>
    <w:tmpl w:val="3A4E4E50"/>
    <w:lvl w:ilvl="0" w:tplc="10E803BE">
      <w:start w:val="1"/>
      <w:numFmt w:val="bullet"/>
      <w:lvlText w:val="-"/>
      <w:lvlJc w:val="left"/>
      <w:pPr>
        <w:ind w:left="729" w:hanging="372"/>
      </w:pPr>
      <w:rPr>
        <w:rFonts w:ascii="Times New Roman" w:hAnsi="Times New Roman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4B2C0CCA"/>
    <w:multiLevelType w:val="hybridMultilevel"/>
    <w:tmpl w:val="A8042AD0"/>
    <w:lvl w:ilvl="0" w:tplc="10E803B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AF5C81"/>
    <w:multiLevelType w:val="hybridMultilevel"/>
    <w:tmpl w:val="217AC450"/>
    <w:lvl w:ilvl="0" w:tplc="10E803B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A4B"/>
    <w:rsid w:val="00000E7F"/>
    <w:rsid w:val="000243C2"/>
    <w:rsid w:val="00026A19"/>
    <w:rsid w:val="00042240"/>
    <w:rsid w:val="00060926"/>
    <w:rsid w:val="00082E40"/>
    <w:rsid w:val="00091009"/>
    <w:rsid w:val="000948BC"/>
    <w:rsid w:val="000A3B39"/>
    <w:rsid w:val="000A4655"/>
    <w:rsid w:val="000D52CC"/>
    <w:rsid w:val="000F3454"/>
    <w:rsid w:val="00121012"/>
    <w:rsid w:val="001303DC"/>
    <w:rsid w:val="00141520"/>
    <w:rsid w:val="00150A14"/>
    <w:rsid w:val="001534F1"/>
    <w:rsid w:val="00156CCA"/>
    <w:rsid w:val="0016246F"/>
    <w:rsid w:val="001A2A08"/>
    <w:rsid w:val="001B4012"/>
    <w:rsid w:val="001B57E8"/>
    <w:rsid w:val="001D39F2"/>
    <w:rsid w:val="001E5BDA"/>
    <w:rsid w:val="001E6EA8"/>
    <w:rsid w:val="001E7205"/>
    <w:rsid w:val="00213C0F"/>
    <w:rsid w:val="00220DD6"/>
    <w:rsid w:val="002214A0"/>
    <w:rsid w:val="00222A17"/>
    <w:rsid w:val="002521F0"/>
    <w:rsid w:val="00252211"/>
    <w:rsid w:val="00253B57"/>
    <w:rsid w:val="00256686"/>
    <w:rsid w:val="00261973"/>
    <w:rsid w:val="002925D9"/>
    <w:rsid w:val="002A0A8A"/>
    <w:rsid w:val="002B274F"/>
    <w:rsid w:val="002B2A44"/>
    <w:rsid w:val="002E15B4"/>
    <w:rsid w:val="002E6C21"/>
    <w:rsid w:val="002F0D91"/>
    <w:rsid w:val="0032781B"/>
    <w:rsid w:val="0033086A"/>
    <w:rsid w:val="003555E4"/>
    <w:rsid w:val="00360BF1"/>
    <w:rsid w:val="003674E1"/>
    <w:rsid w:val="00367924"/>
    <w:rsid w:val="003C6984"/>
    <w:rsid w:val="003D5ECA"/>
    <w:rsid w:val="003F24EC"/>
    <w:rsid w:val="004023D8"/>
    <w:rsid w:val="00404037"/>
    <w:rsid w:val="0041177C"/>
    <w:rsid w:val="004171A4"/>
    <w:rsid w:val="00420683"/>
    <w:rsid w:val="0042345B"/>
    <w:rsid w:val="004248D7"/>
    <w:rsid w:val="004277B1"/>
    <w:rsid w:val="00434C77"/>
    <w:rsid w:val="0046514D"/>
    <w:rsid w:val="0049553F"/>
    <w:rsid w:val="004A6E5B"/>
    <w:rsid w:val="004B3CD1"/>
    <w:rsid w:val="004C4B15"/>
    <w:rsid w:val="004D1F73"/>
    <w:rsid w:val="004E48C3"/>
    <w:rsid w:val="004F7EEE"/>
    <w:rsid w:val="00535C58"/>
    <w:rsid w:val="0054352D"/>
    <w:rsid w:val="005533FC"/>
    <w:rsid w:val="0058089F"/>
    <w:rsid w:val="00581322"/>
    <w:rsid w:val="00584FEA"/>
    <w:rsid w:val="00594053"/>
    <w:rsid w:val="005A741D"/>
    <w:rsid w:val="005B5481"/>
    <w:rsid w:val="005D289F"/>
    <w:rsid w:val="005E055B"/>
    <w:rsid w:val="005F4FF3"/>
    <w:rsid w:val="006372BA"/>
    <w:rsid w:val="0064737A"/>
    <w:rsid w:val="006507C7"/>
    <w:rsid w:val="006531EF"/>
    <w:rsid w:val="00682044"/>
    <w:rsid w:val="00685864"/>
    <w:rsid w:val="00694F1E"/>
    <w:rsid w:val="006A6D2E"/>
    <w:rsid w:val="006A7538"/>
    <w:rsid w:val="006B4BE7"/>
    <w:rsid w:val="006D6B36"/>
    <w:rsid w:val="006E010E"/>
    <w:rsid w:val="006F06A7"/>
    <w:rsid w:val="006F34F8"/>
    <w:rsid w:val="00725382"/>
    <w:rsid w:val="00732871"/>
    <w:rsid w:val="0074518D"/>
    <w:rsid w:val="00762E7F"/>
    <w:rsid w:val="007951D4"/>
    <w:rsid w:val="00796928"/>
    <w:rsid w:val="007B0A0D"/>
    <w:rsid w:val="007B7074"/>
    <w:rsid w:val="007D66B9"/>
    <w:rsid w:val="007D785B"/>
    <w:rsid w:val="007E0E88"/>
    <w:rsid w:val="00874B5C"/>
    <w:rsid w:val="00880D97"/>
    <w:rsid w:val="008828A4"/>
    <w:rsid w:val="008B02C1"/>
    <w:rsid w:val="008B0CA7"/>
    <w:rsid w:val="008D57A4"/>
    <w:rsid w:val="008E4EB0"/>
    <w:rsid w:val="008E6388"/>
    <w:rsid w:val="00907522"/>
    <w:rsid w:val="009100A5"/>
    <w:rsid w:val="0091549C"/>
    <w:rsid w:val="009236A2"/>
    <w:rsid w:val="009337A1"/>
    <w:rsid w:val="00936F1D"/>
    <w:rsid w:val="00940662"/>
    <w:rsid w:val="00973AE5"/>
    <w:rsid w:val="00986235"/>
    <w:rsid w:val="00995E4C"/>
    <w:rsid w:val="009966B0"/>
    <w:rsid w:val="009B5D60"/>
    <w:rsid w:val="009E77F9"/>
    <w:rsid w:val="009F4297"/>
    <w:rsid w:val="009F5E7A"/>
    <w:rsid w:val="00A10A05"/>
    <w:rsid w:val="00A115BB"/>
    <w:rsid w:val="00A17C89"/>
    <w:rsid w:val="00A30887"/>
    <w:rsid w:val="00A3522D"/>
    <w:rsid w:val="00A55629"/>
    <w:rsid w:val="00A5689D"/>
    <w:rsid w:val="00A65E93"/>
    <w:rsid w:val="00A70E67"/>
    <w:rsid w:val="00A86531"/>
    <w:rsid w:val="00A93EE7"/>
    <w:rsid w:val="00AA3D55"/>
    <w:rsid w:val="00AC05CD"/>
    <w:rsid w:val="00B10C94"/>
    <w:rsid w:val="00B33B9F"/>
    <w:rsid w:val="00B55DFA"/>
    <w:rsid w:val="00B63F1C"/>
    <w:rsid w:val="00B8368B"/>
    <w:rsid w:val="00B91D5D"/>
    <w:rsid w:val="00BB19D3"/>
    <w:rsid w:val="00BC1E78"/>
    <w:rsid w:val="00BD6A4B"/>
    <w:rsid w:val="00BE0207"/>
    <w:rsid w:val="00BE35B0"/>
    <w:rsid w:val="00BE47D6"/>
    <w:rsid w:val="00C159FD"/>
    <w:rsid w:val="00C2751E"/>
    <w:rsid w:val="00C36EA0"/>
    <w:rsid w:val="00C5035F"/>
    <w:rsid w:val="00C62C48"/>
    <w:rsid w:val="00C7025A"/>
    <w:rsid w:val="00C76483"/>
    <w:rsid w:val="00CA2242"/>
    <w:rsid w:val="00CD1B60"/>
    <w:rsid w:val="00CF07EF"/>
    <w:rsid w:val="00CF0F47"/>
    <w:rsid w:val="00D21E76"/>
    <w:rsid w:val="00D370C9"/>
    <w:rsid w:val="00D72DB4"/>
    <w:rsid w:val="00D95B01"/>
    <w:rsid w:val="00DA5C2B"/>
    <w:rsid w:val="00DB611F"/>
    <w:rsid w:val="00DD05B3"/>
    <w:rsid w:val="00DD4E49"/>
    <w:rsid w:val="00DF0135"/>
    <w:rsid w:val="00E0213B"/>
    <w:rsid w:val="00E028D1"/>
    <w:rsid w:val="00E14437"/>
    <w:rsid w:val="00E24A86"/>
    <w:rsid w:val="00E24F58"/>
    <w:rsid w:val="00E42C70"/>
    <w:rsid w:val="00E437E2"/>
    <w:rsid w:val="00E4678F"/>
    <w:rsid w:val="00E57C07"/>
    <w:rsid w:val="00E672AC"/>
    <w:rsid w:val="00E817A2"/>
    <w:rsid w:val="00EB2A46"/>
    <w:rsid w:val="00EB62D5"/>
    <w:rsid w:val="00EE2DDF"/>
    <w:rsid w:val="00EE409A"/>
    <w:rsid w:val="00EE7002"/>
    <w:rsid w:val="00F16491"/>
    <w:rsid w:val="00F17F19"/>
    <w:rsid w:val="00F279EC"/>
    <w:rsid w:val="00F34CDF"/>
    <w:rsid w:val="00F50867"/>
    <w:rsid w:val="00F5298D"/>
    <w:rsid w:val="00F60817"/>
    <w:rsid w:val="00F61F60"/>
    <w:rsid w:val="00F77659"/>
    <w:rsid w:val="00F779A9"/>
    <w:rsid w:val="00F8288B"/>
    <w:rsid w:val="00F864D7"/>
    <w:rsid w:val="00F86C07"/>
    <w:rsid w:val="00F87E12"/>
    <w:rsid w:val="00F931AC"/>
    <w:rsid w:val="00FB74E9"/>
    <w:rsid w:val="00FC17E8"/>
    <w:rsid w:val="00FD320F"/>
    <w:rsid w:val="00FE226C"/>
    <w:rsid w:val="00FE429B"/>
    <w:rsid w:val="00FE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CE80D"/>
  <w15:docId w15:val="{1F1FF722-CA6E-43DC-BF7B-B4333F8FD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D6A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D6A4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B0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0A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lfpk.pl/produkty-oferta-lfpk/poreczenia-wadiow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2021-03-23T12:44:00Z</dcterms:created>
  <dcterms:modified xsi:type="dcterms:W3CDTF">2021-03-23T12:44:00Z</dcterms:modified>
</cp:coreProperties>
</file>