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8058" w14:textId="4DE72DC1" w:rsidR="00207B5F" w:rsidRPr="004B18DE" w:rsidRDefault="00207B5F" w:rsidP="00B27142">
      <w:pPr>
        <w:pStyle w:val="Tytu"/>
        <w:spacing w:line="360" w:lineRule="auto"/>
        <w:rPr>
          <w:rFonts w:ascii="Arial" w:hAnsi="Arial" w:cs="Arial"/>
          <w:sz w:val="36"/>
        </w:rPr>
      </w:pPr>
    </w:p>
    <w:p w14:paraId="0D89B38F" w14:textId="77777777" w:rsidR="003B5FC1" w:rsidRDefault="003B5FC1" w:rsidP="00AD4C3A">
      <w:pPr>
        <w:suppressAutoHyphens/>
        <w:ind w:left="6372"/>
        <w:rPr>
          <w:rFonts w:ascii="Arial" w:hAnsi="Arial" w:cs="Arial"/>
          <w:b/>
          <w:i/>
          <w:sz w:val="16"/>
          <w:szCs w:val="16"/>
        </w:rPr>
      </w:pPr>
    </w:p>
    <w:p w14:paraId="5F4BC828" w14:textId="2876BF8E" w:rsidR="003B5FC1" w:rsidRPr="007A4B47" w:rsidRDefault="007A4B47" w:rsidP="00AD4C3A">
      <w:pPr>
        <w:suppressAutoHyphens/>
        <w:ind w:left="6372"/>
        <w:rPr>
          <w:rFonts w:ascii="Arial" w:hAnsi="Arial" w:cs="Arial"/>
          <w:b/>
          <w:bCs/>
          <w:i/>
          <w:u w:val="single"/>
        </w:rPr>
      </w:pPr>
      <w:r w:rsidRPr="007A4B47">
        <w:rPr>
          <w:rFonts w:ascii="Arial" w:hAnsi="Arial" w:cs="Arial"/>
          <w:b/>
          <w:i/>
          <w:u w:val="single"/>
        </w:rPr>
        <w:t>Projekt</w:t>
      </w:r>
    </w:p>
    <w:p w14:paraId="5102C815" w14:textId="77777777" w:rsidR="00AD4C3A" w:rsidRDefault="00AD4C3A" w:rsidP="00AD4C3A">
      <w:pPr>
        <w:rPr>
          <w:rFonts w:ascii="Arial" w:hAnsi="Arial" w:cs="Arial"/>
          <w:sz w:val="24"/>
          <w:szCs w:val="24"/>
        </w:rPr>
      </w:pPr>
    </w:p>
    <w:p w14:paraId="72C2AB10" w14:textId="77777777" w:rsidR="00AD4C3A" w:rsidRDefault="00AD4C3A" w:rsidP="00AD4C3A">
      <w:pPr>
        <w:rPr>
          <w:rFonts w:ascii="Arial" w:hAnsi="Arial" w:cs="Arial"/>
          <w:sz w:val="24"/>
          <w:szCs w:val="24"/>
        </w:rPr>
      </w:pPr>
    </w:p>
    <w:p w14:paraId="49FBBB3C" w14:textId="77777777" w:rsidR="003B5FC1" w:rsidRPr="003B5FC1" w:rsidRDefault="003B5FC1" w:rsidP="003B5FC1">
      <w:pPr>
        <w:autoSpaceDE w:val="0"/>
        <w:autoSpaceDN w:val="0"/>
        <w:adjustRightInd w:val="0"/>
        <w:spacing w:line="360" w:lineRule="auto"/>
        <w:jc w:val="center"/>
        <w:rPr>
          <w:rFonts w:ascii="Arial" w:hAnsi="Arial" w:cs="Arial"/>
          <w:b/>
          <w:bCs/>
          <w:caps/>
          <w:sz w:val="24"/>
          <w:szCs w:val="24"/>
        </w:rPr>
      </w:pPr>
      <w:r w:rsidRPr="003B5FC1">
        <w:rPr>
          <w:rFonts w:ascii="Arial" w:hAnsi="Arial" w:cs="Arial"/>
          <w:b/>
          <w:bCs/>
          <w:caps/>
          <w:sz w:val="24"/>
          <w:szCs w:val="24"/>
        </w:rPr>
        <w:t>Uchwała Nr ……………………..</w:t>
      </w:r>
      <w:r w:rsidRPr="003B5FC1">
        <w:rPr>
          <w:rFonts w:ascii="Arial" w:hAnsi="Arial" w:cs="Arial"/>
          <w:b/>
          <w:bCs/>
          <w:caps/>
          <w:sz w:val="24"/>
          <w:szCs w:val="24"/>
        </w:rPr>
        <w:br/>
        <w:t>Sejmiku Województwa Lubuskiego</w:t>
      </w:r>
    </w:p>
    <w:p w14:paraId="594ACD01" w14:textId="77777777" w:rsidR="003B5FC1" w:rsidRPr="003B5FC1" w:rsidRDefault="003B5FC1" w:rsidP="003B5FC1">
      <w:pPr>
        <w:autoSpaceDE w:val="0"/>
        <w:autoSpaceDN w:val="0"/>
        <w:adjustRightInd w:val="0"/>
        <w:spacing w:before="280" w:after="280" w:line="360" w:lineRule="auto"/>
        <w:jc w:val="center"/>
        <w:rPr>
          <w:rFonts w:ascii="Arial" w:hAnsi="Arial" w:cs="Arial"/>
          <w:b/>
          <w:bCs/>
          <w:caps/>
          <w:sz w:val="24"/>
          <w:szCs w:val="24"/>
        </w:rPr>
      </w:pPr>
      <w:r w:rsidRPr="003B5FC1">
        <w:rPr>
          <w:rFonts w:ascii="Arial" w:hAnsi="Arial" w:cs="Arial"/>
          <w:b/>
          <w:bCs/>
          <w:sz w:val="24"/>
          <w:szCs w:val="24"/>
        </w:rPr>
        <w:t>z dnia .................... 2023 r.</w:t>
      </w:r>
    </w:p>
    <w:p w14:paraId="25A781E5" w14:textId="77777777" w:rsidR="003B5FC1" w:rsidRPr="003B5FC1" w:rsidRDefault="003B5FC1" w:rsidP="003B5FC1">
      <w:pPr>
        <w:keepNext/>
        <w:autoSpaceDE w:val="0"/>
        <w:autoSpaceDN w:val="0"/>
        <w:adjustRightInd w:val="0"/>
        <w:spacing w:after="480" w:line="360" w:lineRule="auto"/>
        <w:jc w:val="center"/>
        <w:rPr>
          <w:rFonts w:ascii="Arial" w:hAnsi="Arial" w:cs="Arial"/>
          <w:sz w:val="24"/>
          <w:szCs w:val="24"/>
        </w:rPr>
      </w:pPr>
      <w:r w:rsidRPr="003B5FC1">
        <w:rPr>
          <w:rFonts w:ascii="Arial" w:hAnsi="Arial" w:cs="Arial"/>
          <w:b/>
          <w:bCs/>
          <w:sz w:val="24"/>
          <w:szCs w:val="24"/>
        </w:rPr>
        <w:t>zmieniająca uchwałę w sprawie wyznaczenia obszaru chronionego krajobrazu o nazwie „Puszcza Barlinecka”</w:t>
      </w:r>
    </w:p>
    <w:p w14:paraId="262F0290" w14:textId="77777777" w:rsidR="003B5FC1" w:rsidRPr="003B5FC1" w:rsidRDefault="003B5FC1" w:rsidP="003B5FC1">
      <w:pPr>
        <w:keepLines/>
        <w:autoSpaceDE w:val="0"/>
        <w:autoSpaceDN w:val="0"/>
        <w:adjustRightInd w:val="0"/>
        <w:spacing w:before="120" w:after="120" w:line="360" w:lineRule="auto"/>
        <w:ind w:firstLine="227"/>
        <w:jc w:val="both"/>
        <w:rPr>
          <w:rFonts w:ascii="Arial" w:hAnsi="Arial" w:cs="Arial"/>
          <w:sz w:val="24"/>
          <w:szCs w:val="24"/>
        </w:rPr>
      </w:pPr>
      <w:r w:rsidRPr="003B5FC1">
        <w:rPr>
          <w:rFonts w:ascii="Arial" w:hAnsi="Arial" w:cs="Arial"/>
          <w:sz w:val="24"/>
          <w:szCs w:val="24"/>
        </w:rPr>
        <w:t xml:space="preserve">Na podstawie art. 23 ust. 2 ustawy z dnia 16 kwietnia 2004 r. o ochronie przyrody (Dz. U. z 2023 r. poz. 1336 z </w:t>
      </w:r>
      <w:proofErr w:type="spellStart"/>
      <w:r w:rsidRPr="003B5FC1">
        <w:rPr>
          <w:rFonts w:ascii="Arial" w:hAnsi="Arial" w:cs="Arial"/>
          <w:sz w:val="24"/>
          <w:szCs w:val="24"/>
        </w:rPr>
        <w:t>późn</w:t>
      </w:r>
      <w:proofErr w:type="spellEnd"/>
      <w:r w:rsidRPr="003B5FC1">
        <w:rPr>
          <w:rFonts w:ascii="Arial" w:hAnsi="Arial" w:cs="Arial"/>
          <w:sz w:val="24"/>
          <w:szCs w:val="24"/>
        </w:rPr>
        <w:t>. zm.) uchwala się, co następuje:</w:t>
      </w:r>
    </w:p>
    <w:p w14:paraId="74821604" w14:textId="77777777" w:rsidR="003B5FC1" w:rsidRPr="003B5FC1" w:rsidRDefault="003B5FC1" w:rsidP="003B5FC1">
      <w:pPr>
        <w:keepLines/>
        <w:autoSpaceDE w:val="0"/>
        <w:autoSpaceDN w:val="0"/>
        <w:adjustRightInd w:val="0"/>
        <w:spacing w:before="360" w:line="360" w:lineRule="auto"/>
        <w:ind w:firstLine="340"/>
        <w:jc w:val="both"/>
        <w:rPr>
          <w:rFonts w:ascii="Arial" w:hAnsi="Arial" w:cs="Arial"/>
          <w:sz w:val="24"/>
          <w:szCs w:val="24"/>
        </w:rPr>
      </w:pPr>
      <w:r w:rsidRPr="003B5FC1">
        <w:rPr>
          <w:rFonts w:ascii="Arial" w:hAnsi="Arial" w:cs="Arial"/>
          <w:b/>
          <w:bCs/>
          <w:sz w:val="24"/>
          <w:szCs w:val="24"/>
        </w:rPr>
        <w:t>§ 1. </w:t>
      </w:r>
      <w:r w:rsidRPr="003B5FC1">
        <w:rPr>
          <w:rFonts w:ascii="Arial" w:hAnsi="Arial" w:cs="Arial"/>
          <w:sz w:val="24"/>
          <w:szCs w:val="24"/>
        </w:rPr>
        <w:t>W uchwale Nr XXVII/399/17 Sejmiku Województwa Lubuskiego z dnia 20 lutego 2017 r. w sprawie wyznaczenia obszaru chronionego krajobrazu o nazwie „Puszcza Barlinecka” (Dz. Urz. Woj. Lub. z 2017 r. poz. 472)  wprowadza się następujące zmiany:</w:t>
      </w:r>
    </w:p>
    <w:p w14:paraId="3D939123" w14:textId="77777777" w:rsidR="003B5FC1" w:rsidRPr="003B5FC1" w:rsidRDefault="003B5FC1" w:rsidP="003B5FC1">
      <w:pPr>
        <w:autoSpaceDE w:val="0"/>
        <w:autoSpaceDN w:val="0"/>
        <w:adjustRightInd w:val="0"/>
        <w:spacing w:line="360" w:lineRule="auto"/>
        <w:ind w:left="340" w:hanging="227"/>
        <w:jc w:val="both"/>
        <w:rPr>
          <w:rFonts w:ascii="Arial" w:hAnsi="Arial" w:cs="Arial"/>
          <w:sz w:val="24"/>
          <w:szCs w:val="24"/>
        </w:rPr>
      </w:pPr>
      <w:r w:rsidRPr="003B5FC1">
        <w:rPr>
          <w:rFonts w:ascii="Arial" w:hAnsi="Arial" w:cs="Arial"/>
          <w:sz w:val="24"/>
          <w:szCs w:val="24"/>
        </w:rPr>
        <w:t xml:space="preserve">1) w § 3 po ust. 3 dodaje się ust. 4 w brzmieniu:  "4. Zakaz, o którym mowa w ust. 1 pkt 5, nie dotyczy cieku o nazwie </w:t>
      </w:r>
      <w:proofErr w:type="spellStart"/>
      <w:r w:rsidRPr="003B5FC1">
        <w:rPr>
          <w:rFonts w:ascii="Arial" w:hAnsi="Arial" w:cs="Arial"/>
          <w:sz w:val="24"/>
          <w:szCs w:val="24"/>
        </w:rPr>
        <w:t>Pstrąża</w:t>
      </w:r>
      <w:proofErr w:type="spellEnd"/>
      <w:r w:rsidRPr="003B5FC1">
        <w:rPr>
          <w:rFonts w:ascii="Arial" w:hAnsi="Arial" w:cs="Arial"/>
          <w:sz w:val="24"/>
          <w:szCs w:val="24"/>
        </w:rPr>
        <w:t xml:space="preserve"> zlokalizowanego w obrębie ewidencyjnym 0010 Wielisławice, gmina Strzelce Krajeńskie.".</w:t>
      </w:r>
    </w:p>
    <w:p w14:paraId="6133C4F4" w14:textId="77777777" w:rsidR="003B5FC1" w:rsidRPr="003B5FC1" w:rsidRDefault="003B5FC1" w:rsidP="003B5FC1">
      <w:pPr>
        <w:keepLines/>
        <w:autoSpaceDE w:val="0"/>
        <w:autoSpaceDN w:val="0"/>
        <w:adjustRightInd w:val="0"/>
        <w:spacing w:before="360" w:line="360" w:lineRule="auto"/>
        <w:ind w:firstLine="340"/>
        <w:jc w:val="both"/>
        <w:rPr>
          <w:rFonts w:ascii="Arial" w:hAnsi="Arial" w:cs="Arial"/>
          <w:sz w:val="24"/>
          <w:szCs w:val="24"/>
        </w:rPr>
      </w:pPr>
      <w:r w:rsidRPr="003B5FC1">
        <w:rPr>
          <w:rFonts w:ascii="Arial" w:hAnsi="Arial" w:cs="Arial"/>
          <w:b/>
          <w:bCs/>
          <w:sz w:val="24"/>
          <w:szCs w:val="24"/>
        </w:rPr>
        <w:t>§ 2. </w:t>
      </w:r>
      <w:r w:rsidRPr="003B5FC1">
        <w:rPr>
          <w:rFonts w:ascii="Arial" w:hAnsi="Arial" w:cs="Arial"/>
          <w:sz w:val="24"/>
          <w:szCs w:val="24"/>
        </w:rPr>
        <w:t>Wykonanie uchwały powierza się Zarządowi Województwa Lubuskiego.</w:t>
      </w:r>
    </w:p>
    <w:p w14:paraId="1A17AB4C" w14:textId="77777777" w:rsidR="003B5FC1" w:rsidRPr="003B5FC1" w:rsidRDefault="003B5FC1" w:rsidP="003B5FC1">
      <w:pPr>
        <w:keepLines/>
        <w:autoSpaceDE w:val="0"/>
        <w:autoSpaceDN w:val="0"/>
        <w:adjustRightInd w:val="0"/>
        <w:spacing w:before="360" w:line="360" w:lineRule="auto"/>
        <w:ind w:firstLine="340"/>
        <w:jc w:val="both"/>
        <w:rPr>
          <w:rFonts w:ascii="Arial" w:hAnsi="Arial" w:cs="Arial"/>
          <w:sz w:val="24"/>
          <w:szCs w:val="24"/>
        </w:rPr>
      </w:pPr>
      <w:r w:rsidRPr="003B5FC1">
        <w:rPr>
          <w:rFonts w:ascii="Arial" w:hAnsi="Arial" w:cs="Arial"/>
          <w:b/>
          <w:bCs/>
          <w:sz w:val="24"/>
          <w:szCs w:val="24"/>
        </w:rPr>
        <w:t>§ 3. </w:t>
      </w:r>
      <w:r w:rsidRPr="003B5FC1">
        <w:rPr>
          <w:rFonts w:ascii="Arial" w:hAnsi="Arial" w:cs="Arial"/>
          <w:sz w:val="24"/>
          <w:szCs w:val="24"/>
        </w:rPr>
        <w:t>Uchwała wchodzi w życie po upływie 14 dni od daty ogłoszenia w Dzienniku Urzędowym Województwa Lubuskiego.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3B5FC1" w:rsidRPr="003B5FC1" w14:paraId="2C84B1E1" w14:textId="77777777">
        <w:tc>
          <w:tcPr>
            <w:tcW w:w="5040" w:type="dxa"/>
            <w:tcBorders>
              <w:top w:val="none" w:sz="6" w:space="0" w:color="auto"/>
              <w:left w:val="none" w:sz="6" w:space="0" w:color="auto"/>
              <w:bottom w:val="none" w:sz="6" w:space="0" w:color="auto"/>
              <w:right w:val="none" w:sz="6" w:space="0" w:color="auto"/>
            </w:tcBorders>
            <w:tcMar>
              <w:top w:w="0" w:type="dxa"/>
              <w:left w:w="108" w:type="dxa"/>
              <w:bottom w:w="0" w:type="dxa"/>
              <w:right w:w="108" w:type="dxa"/>
            </w:tcMar>
          </w:tcPr>
          <w:p w14:paraId="1913303E" w14:textId="77777777" w:rsidR="003B5FC1" w:rsidRPr="003B5FC1" w:rsidRDefault="003B5FC1" w:rsidP="003B5FC1">
            <w:pPr>
              <w:autoSpaceDE w:val="0"/>
              <w:autoSpaceDN w:val="0"/>
              <w:adjustRightInd w:val="0"/>
              <w:jc w:val="both"/>
              <w:rPr>
                <w:rFonts w:ascii="Arial" w:hAnsi="Arial" w:cs="Arial"/>
                <w:sz w:val="24"/>
                <w:szCs w:val="24"/>
              </w:rPr>
            </w:pPr>
            <w:r w:rsidRPr="003B5FC1">
              <w:rPr>
                <w:rFonts w:ascii="Arial" w:hAnsi="Arial" w:cs="Arial"/>
                <w:sz w:val="24"/>
                <w:szCs w:val="24"/>
              </w:rPr>
              <w:fldChar w:fldCharType="begin"/>
            </w:r>
            <w:r w:rsidRPr="003B5FC1">
              <w:rPr>
                <w:rFonts w:ascii="Arial" w:hAnsi="Arial" w:cs="Arial"/>
                <w:sz w:val="24"/>
                <w:szCs w:val="24"/>
              </w:rPr>
              <w:instrText>MERGEFIELD MANUALLY_FORMATTED_SIGNATURE_1_1 \* MERGEFORMAT</w:instrText>
            </w:r>
            <w:r w:rsidRPr="003B5FC1">
              <w:rPr>
                <w:rFonts w:ascii="Arial" w:hAnsi="Arial" w:cs="Arial"/>
                <w:sz w:val="24"/>
                <w:szCs w:val="24"/>
              </w:rPr>
              <w:fldChar w:fldCharType="end"/>
            </w:r>
          </w:p>
        </w:tc>
        <w:tc>
          <w:tcPr>
            <w:tcW w:w="5040" w:type="dxa"/>
            <w:tcBorders>
              <w:top w:val="none" w:sz="6" w:space="0" w:color="auto"/>
              <w:left w:val="none" w:sz="6" w:space="0" w:color="auto"/>
              <w:bottom w:val="none" w:sz="6" w:space="0" w:color="auto"/>
              <w:right w:val="none" w:sz="6" w:space="0" w:color="auto"/>
            </w:tcBorders>
            <w:tcMar>
              <w:top w:w="0" w:type="dxa"/>
              <w:left w:w="108" w:type="dxa"/>
              <w:bottom w:w="0" w:type="dxa"/>
              <w:right w:w="108" w:type="dxa"/>
            </w:tcMar>
          </w:tcPr>
          <w:p w14:paraId="102E85C1" w14:textId="77777777" w:rsidR="003B5FC1" w:rsidRPr="003B5FC1" w:rsidRDefault="003B5FC1" w:rsidP="003B5FC1">
            <w:pPr>
              <w:autoSpaceDE w:val="0"/>
              <w:autoSpaceDN w:val="0"/>
              <w:adjustRightInd w:val="0"/>
              <w:jc w:val="center"/>
              <w:rPr>
                <w:rFonts w:ascii="Arial" w:hAnsi="Arial" w:cs="Arial"/>
                <w:sz w:val="24"/>
                <w:szCs w:val="24"/>
              </w:rPr>
            </w:pPr>
            <w:r w:rsidRPr="003B5FC1">
              <w:rPr>
                <w:rFonts w:ascii="Arial" w:hAnsi="Arial" w:cs="Arial"/>
                <w:sz w:val="24"/>
                <w:szCs w:val="24"/>
              </w:rPr>
              <w:fldChar w:fldCharType="begin"/>
            </w:r>
            <w:r w:rsidRPr="003B5FC1">
              <w:rPr>
                <w:rFonts w:ascii="Arial" w:hAnsi="Arial" w:cs="Arial"/>
                <w:sz w:val="24"/>
                <w:szCs w:val="24"/>
              </w:rPr>
              <w:instrText>MERGEFIELD MANUALLY_FORMATTED_SIGNATURE_1_2 \* MERGEFORMAT</w:instrText>
            </w:r>
            <w:r w:rsidRPr="003B5FC1">
              <w:rPr>
                <w:rFonts w:ascii="Arial" w:hAnsi="Arial" w:cs="Arial"/>
                <w:sz w:val="24"/>
                <w:szCs w:val="24"/>
              </w:rPr>
              <w:fldChar w:fldCharType="end"/>
            </w:r>
            <w:r w:rsidRPr="003B5FC1">
              <w:rPr>
                <w:rFonts w:ascii="Arial" w:hAnsi="Arial" w:cs="Arial"/>
                <w:sz w:val="24"/>
                <w:szCs w:val="24"/>
              </w:rPr>
              <w:t xml:space="preserve">Przewodniczący Sejmiku </w:t>
            </w:r>
          </w:p>
          <w:p w14:paraId="63CDFEAC" w14:textId="77777777" w:rsidR="003B5FC1" w:rsidRPr="003B5FC1" w:rsidRDefault="003B5FC1" w:rsidP="003B5FC1">
            <w:pPr>
              <w:autoSpaceDE w:val="0"/>
              <w:autoSpaceDN w:val="0"/>
              <w:adjustRightInd w:val="0"/>
              <w:jc w:val="both"/>
              <w:rPr>
                <w:rFonts w:ascii="Arial" w:hAnsi="Arial" w:cs="Arial"/>
                <w:sz w:val="24"/>
                <w:szCs w:val="24"/>
              </w:rPr>
            </w:pPr>
          </w:p>
          <w:p w14:paraId="70B00A36" w14:textId="77777777" w:rsidR="003B5FC1" w:rsidRPr="003B5FC1" w:rsidRDefault="003B5FC1" w:rsidP="003B5FC1">
            <w:pPr>
              <w:autoSpaceDE w:val="0"/>
              <w:autoSpaceDN w:val="0"/>
              <w:adjustRightInd w:val="0"/>
              <w:jc w:val="center"/>
              <w:rPr>
                <w:rFonts w:ascii="Arial" w:hAnsi="Arial" w:cs="Arial"/>
                <w:sz w:val="24"/>
                <w:szCs w:val="24"/>
              </w:rPr>
            </w:pPr>
            <w:r w:rsidRPr="003B5FC1">
              <w:rPr>
                <w:rFonts w:ascii="Arial" w:hAnsi="Arial" w:cs="Arial"/>
                <w:b/>
                <w:bCs/>
                <w:sz w:val="24"/>
                <w:szCs w:val="24"/>
              </w:rPr>
              <w:t xml:space="preserve">Wacław  </w:t>
            </w:r>
            <w:proofErr w:type="spellStart"/>
            <w:r w:rsidRPr="003B5FC1">
              <w:rPr>
                <w:rFonts w:ascii="Arial" w:hAnsi="Arial" w:cs="Arial"/>
                <w:b/>
                <w:bCs/>
                <w:sz w:val="24"/>
                <w:szCs w:val="24"/>
              </w:rPr>
              <w:t>Maciuszonek</w:t>
            </w:r>
            <w:proofErr w:type="spellEnd"/>
          </w:p>
        </w:tc>
      </w:tr>
    </w:tbl>
    <w:p w14:paraId="41308C1E" w14:textId="77777777" w:rsidR="00AD4C3A" w:rsidRDefault="00AD4C3A" w:rsidP="00B61AA8">
      <w:pPr>
        <w:rPr>
          <w:rFonts w:ascii="Arial" w:hAnsi="Arial" w:cs="Arial"/>
          <w:sz w:val="24"/>
          <w:szCs w:val="24"/>
        </w:rPr>
      </w:pPr>
    </w:p>
    <w:p w14:paraId="7A945FFD" w14:textId="77777777" w:rsidR="003B5FC1" w:rsidRDefault="003B5FC1" w:rsidP="00B61AA8">
      <w:pPr>
        <w:rPr>
          <w:rFonts w:ascii="Arial" w:hAnsi="Arial" w:cs="Arial"/>
          <w:sz w:val="24"/>
          <w:szCs w:val="24"/>
        </w:rPr>
      </w:pPr>
    </w:p>
    <w:p w14:paraId="33CE5037" w14:textId="77777777" w:rsidR="003B5FC1" w:rsidRDefault="003B5FC1" w:rsidP="00B61AA8">
      <w:pPr>
        <w:rPr>
          <w:rFonts w:ascii="Arial" w:hAnsi="Arial" w:cs="Arial"/>
          <w:sz w:val="24"/>
          <w:szCs w:val="24"/>
        </w:rPr>
      </w:pPr>
    </w:p>
    <w:p w14:paraId="40CB1AC8" w14:textId="77777777" w:rsidR="003B5FC1" w:rsidRDefault="003B5FC1" w:rsidP="00B61AA8">
      <w:pPr>
        <w:rPr>
          <w:rFonts w:ascii="Arial" w:hAnsi="Arial" w:cs="Arial"/>
          <w:sz w:val="24"/>
          <w:szCs w:val="24"/>
        </w:rPr>
      </w:pPr>
    </w:p>
    <w:p w14:paraId="0B7DF995" w14:textId="77777777" w:rsidR="003B5FC1" w:rsidRDefault="003B5FC1" w:rsidP="00B61AA8">
      <w:pPr>
        <w:rPr>
          <w:rFonts w:ascii="Arial" w:hAnsi="Arial" w:cs="Arial"/>
          <w:sz w:val="24"/>
          <w:szCs w:val="24"/>
        </w:rPr>
      </w:pPr>
    </w:p>
    <w:p w14:paraId="764947A0" w14:textId="77777777" w:rsidR="003B5FC1" w:rsidRDefault="003B5FC1" w:rsidP="00B61AA8">
      <w:pPr>
        <w:rPr>
          <w:rFonts w:ascii="Arial" w:hAnsi="Arial" w:cs="Arial"/>
          <w:sz w:val="24"/>
          <w:szCs w:val="24"/>
        </w:rPr>
      </w:pPr>
    </w:p>
    <w:p w14:paraId="6686BA09" w14:textId="77777777" w:rsidR="003B5FC1" w:rsidRDefault="003B5FC1" w:rsidP="00B61AA8">
      <w:pPr>
        <w:rPr>
          <w:rFonts w:ascii="Arial" w:hAnsi="Arial" w:cs="Arial"/>
          <w:sz w:val="24"/>
          <w:szCs w:val="24"/>
        </w:rPr>
      </w:pPr>
    </w:p>
    <w:p w14:paraId="4C971EC9" w14:textId="77777777" w:rsidR="003B5FC1" w:rsidRDefault="003B5FC1" w:rsidP="00B61AA8">
      <w:pPr>
        <w:rPr>
          <w:rFonts w:ascii="Arial" w:hAnsi="Arial" w:cs="Arial"/>
          <w:sz w:val="24"/>
          <w:szCs w:val="24"/>
        </w:rPr>
      </w:pPr>
    </w:p>
    <w:p w14:paraId="70E4E9E7" w14:textId="77777777" w:rsidR="003B5FC1" w:rsidRDefault="003B5FC1" w:rsidP="00B61AA8">
      <w:pPr>
        <w:rPr>
          <w:rFonts w:ascii="Arial" w:hAnsi="Arial" w:cs="Arial"/>
          <w:sz w:val="24"/>
          <w:szCs w:val="24"/>
        </w:rPr>
      </w:pPr>
    </w:p>
    <w:p w14:paraId="03533EE6" w14:textId="77777777" w:rsidR="003B5FC1" w:rsidRDefault="003B5FC1" w:rsidP="00B61AA8">
      <w:pPr>
        <w:rPr>
          <w:rFonts w:ascii="Arial" w:hAnsi="Arial" w:cs="Arial"/>
          <w:sz w:val="24"/>
          <w:szCs w:val="24"/>
        </w:rPr>
      </w:pPr>
    </w:p>
    <w:p w14:paraId="4D69C074" w14:textId="77777777" w:rsidR="003B5FC1" w:rsidRDefault="003B5FC1" w:rsidP="00B61AA8">
      <w:pPr>
        <w:rPr>
          <w:rFonts w:ascii="Arial" w:hAnsi="Arial" w:cs="Arial"/>
          <w:sz w:val="24"/>
          <w:szCs w:val="24"/>
        </w:rPr>
      </w:pPr>
    </w:p>
    <w:p w14:paraId="0C6161BD" w14:textId="77777777" w:rsidR="003B5FC1" w:rsidRDefault="003B5FC1" w:rsidP="00B61AA8">
      <w:pPr>
        <w:rPr>
          <w:rFonts w:ascii="Arial" w:hAnsi="Arial" w:cs="Arial"/>
          <w:sz w:val="24"/>
          <w:szCs w:val="24"/>
        </w:rPr>
      </w:pPr>
    </w:p>
    <w:p w14:paraId="71982F3F" w14:textId="77777777" w:rsidR="007619AD" w:rsidRDefault="007619AD" w:rsidP="00B61AA8">
      <w:pPr>
        <w:rPr>
          <w:rFonts w:ascii="Arial" w:hAnsi="Arial" w:cs="Arial"/>
          <w:sz w:val="24"/>
          <w:szCs w:val="24"/>
        </w:rPr>
      </w:pPr>
    </w:p>
    <w:p w14:paraId="0D25D96C" w14:textId="77777777" w:rsidR="003B5FC1" w:rsidRDefault="003B5FC1" w:rsidP="00B61AA8">
      <w:pPr>
        <w:rPr>
          <w:rFonts w:ascii="Arial" w:hAnsi="Arial" w:cs="Arial"/>
          <w:sz w:val="24"/>
          <w:szCs w:val="24"/>
        </w:rPr>
      </w:pPr>
    </w:p>
    <w:p w14:paraId="6B57B92E" w14:textId="77777777" w:rsidR="003B5FC1" w:rsidRDefault="003B5FC1" w:rsidP="00B61AA8">
      <w:pPr>
        <w:rPr>
          <w:rFonts w:ascii="Arial" w:hAnsi="Arial" w:cs="Arial"/>
          <w:sz w:val="24"/>
          <w:szCs w:val="24"/>
        </w:rPr>
      </w:pPr>
    </w:p>
    <w:p w14:paraId="76191803" w14:textId="77777777" w:rsidR="003B5FC1" w:rsidRDefault="003B5FC1" w:rsidP="00B61AA8">
      <w:pPr>
        <w:rPr>
          <w:rFonts w:ascii="Arial" w:hAnsi="Arial" w:cs="Arial"/>
          <w:sz w:val="24"/>
          <w:szCs w:val="24"/>
        </w:rPr>
      </w:pPr>
    </w:p>
    <w:p w14:paraId="146C3496" w14:textId="77777777" w:rsidR="003B5FC1" w:rsidRDefault="003B5FC1" w:rsidP="003B5FC1">
      <w:pPr>
        <w:jc w:val="center"/>
        <w:rPr>
          <w:rFonts w:ascii="Arial" w:hAnsi="Arial" w:cs="Arial"/>
          <w:sz w:val="24"/>
          <w:szCs w:val="24"/>
        </w:rPr>
      </w:pPr>
      <w:r>
        <w:rPr>
          <w:rFonts w:ascii="Arial" w:hAnsi="Arial" w:cs="Arial"/>
          <w:b/>
          <w:bCs/>
          <w:sz w:val="24"/>
          <w:szCs w:val="24"/>
        </w:rPr>
        <w:lastRenderedPageBreak/>
        <w:t>Uzasadnienie</w:t>
      </w:r>
    </w:p>
    <w:p w14:paraId="162A1CC3" w14:textId="794B59EB" w:rsidR="003B5FC1" w:rsidRDefault="003B5FC1" w:rsidP="003B5FC1">
      <w:pPr>
        <w:pStyle w:val="Tekstpodstawowy2"/>
        <w:spacing w:before="400" w:after="720"/>
        <w:jc w:val="center"/>
        <w:rPr>
          <w:rFonts w:ascii="Arial" w:hAnsi="Arial" w:cs="Arial"/>
          <w:b w:val="0"/>
          <w:bCs/>
          <w:sz w:val="24"/>
          <w:szCs w:val="24"/>
        </w:rPr>
      </w:pPr>
      <w:r>
        <w:rPr>
          <w:rFonts w:ascii="Arial" w:hAnsi="Arial" w:cs="Arial"/>
          <w:sz w:val="24"/>
          <w:szCs w:val="24"/>
        </w:rPr>
        <w:t xml:space="preserve">do projektu uchwały Sejmiku Województwa Lubuskiego zmieniającej uchwałę </w:t>
      </w:r>
      <w:r w:rsidR="00D21862">
        <w:rPr>
          <w:rFonts w:ascii="Arial" w:hAnsi="Arial" w:cs="Arial"/>
          <w:sz w:val="24"/>
          <w:szCs w:val="24"/>
        </w:rPr>
        <w:br/>
      </w:r>
      <w:r>
        <w:rPr>
          <w:rFonts w:ascii="Arial" w:hAnsi="Arial" w:cs="Arial"/>
          <w:sz w:val="24"/>
          <w:szCs w:val="24"/>
        </w:rPr>
        <w:t>w sprawie wyznaczenia obszaru chronionego krajobrazu o nazwie "Puszcza Barlinecka"</w:t>
      </w:r>
    </w:p>
    <w:p w14:paraId="689E1624" w14:textId="77777777" w:rsidR="003B5FC1" w:rsidRDefault="003B5FC1" w:rsidP="003B5FC1">
      <w:pPr>
        <w:spacing w:before="120" w:after="120" w:line="360" w:lineRule="auto"/>
        <w:ind w:firstLine="567"/>
        <w:jc w:val="both"/>
        <w:rPr>
          <w:rFonts w:ascii="Arial" w:hAnsi="Arial" w:cs="Arial"/>
          <w:sz w:val="24"/>
          <w:szCs w:val="24"/>
        </w:rPr>
      </w:pPr>
      <w:r>
        <w:rPr>
          <w:rFonts w:ascii="Arial" w:hAnsi="Arial" w:cs="Arial"/>
          <w:sz w:val="24"/>
          <w:szCs w:val="24"/>
          <w:u w:color="000000"/>
        </w:rPr>
        <w:t xml:space="preserve">Wyznaczenie obszaru chronionego krajobrazu zgodnie z art. 23 ust. 2 ustawy z dnia 16 kwietnia 2004 r. o ochronie przyrody (Dz. U. z 2023 r. poz. 1336 z </w:t>
      </w:r>
      <w:proofErr w:type="spellStart"/>
      <w:r>
        <w:rPr>
          <w:rFonts w:ascii="Arial" w:hAnsi="Arial" w:cs="Arial"/>
          <w:sz w:val="24"/>
          <w:szCs w:val="24"/>
          <w:u w:color="000000"/>
        </w:rPr>
        <w:t>późn</w:t>
      </w:r>
      <w:proofErr w:type="spellEnd"/>
      <w:r>
        <w:rPr>
          <w:rFonts w:ascii="Arial" w:hAnsi="Arial" w:cs="Arial"/>
          <w:sz w:val="24"/>
          <w:szCs w:val="24"/>
          <w:u w:color="000000"/>
        </w:rPr>
        <w:t>. zm.), następuje w drodze uchwały sejmiku województwa, która określa jego nazwę, położenie, obszar, sprawującego nadzór, ustalenia dotyczące czynnej ochrony ekosystemów oraz zakazy właściwe dla danego obszaru chronionego krajobrazu lub jego wyznaczonej części, wybrane spośród zakazów wymienionych w art. 24 ust. 1 ustawy o ochronie przyrody, wynikające z potrzeb jego ochrony.</w:t>
      </w:r>
    </w:p>
    <w:p w14:paraId="13C450DA" w14:textId="77777777" w:rsidR="003B5FC1" w:rsidRDefault="003B5FC1" w:rsidP="003B5FC1">
      <w:pPr>
        <w:spacing w:before="120" w:after="120" w:line="360" w:lineRule="auto"/>
        <w:ind w:firstLine="567"/>
        <w:jc w:val="both"/>
        <w:rPr>
          <w:rFonts w:ascii="Arial" w:hAnsi="Arial" w:cs="Arial"/>
          <w:sz w:val="24"/>
          <w:szCs w:val="24"/>
        </w:rPr>
      </w:pPr>
      <w:r>
        <w:rPr>
          <w:rFonts w:ascii="Arial" w:hAnsi="Arial" w:cs="Arial"/>
          <w:sz w:val="24"/>
          <w:szCs w:val="24"/>
          <w:u w:color="000000"/>
        </w:rPr>
        <w:t xml:space="preserve">Obszar chronionego krajobrazu zgodnie z art. 23 ust. 1 ustawy z dnia 16 kwietnia 2004 r. o ochronie przyrody (Dz. U. z 2023 r. poz. 1336 z </w:t>
      </w:r>
      <w:proofErr w:type="spellStart"/>
      <w:r>
        <w:rPr>
          <w:rFonts w:ascii="Arial" w:hAnsi="Arial" w:cs="Arial"/>
          <w:sz w:val="24"/>
          <w:szCs w:val="24"/>
          <w:u w:color="000000"/>
        </w:rPr>
        <w:t>późn</w:t>
      </w:r>
      <w:proofErr w:type="spellEnd"/>
      <w:r>
        <w:rPr>
          <w:rFonts w:ascii="Arial" w:hAnsi="Arial" w:cs="Arial"/>
          <w:sz w:val="24"/>
          <w:szCs w:val="24"/>
          <w:u w:color="000000"/>
        </w:rPr>
        <w:t xml:space="preserve">. zm.) obejmuje tereny chronione ze względu na wyróżniający się krajobraz o zróżnicowanych ekosystemach, wartościowe ze względu na możliwość zaspokojenia potrzeb związanych z turystyką i wypoczynkiem lub pełnioną funkcją korytarzy ekologicznych. </w:t>
      </w:r>
    </w:p>
    <w:p w14:paraId="6D5E72A4" w14:textId="77777777" w:rsidR="003B5FC1" w:rsidRDefault="003B5FC1" w:rsidP="003B5FC1">
      <w:pPr>
        <w:spacing w:before="120" w:after="120" w:line="360" w:lineRule="auto"/>
        <w:ind w:firstLine="567"/>
        <w:jc w:val="both"/>
        <w:rPr>
          <w:rFonts w:ascii="Arial" w:hAnsi="Arial" w:cs="Arial"/>
          <w:sz w:val="24"/>
          <w:szCs w:val="24"/>
        </w:rPr>
      </w:pPr>
      <w:r>
        <w:rPr>
          <w:rFonts w:ascii="Arial" w:hAnsi="Arial" w:cs="Arial"/>
          <w:sz w:val="24"/>
          <w:szCs w:val="24"/>
          <w:u w:color="000000"/>
        </w:rPr>
        <w:t xml:space="preserve">Obszar chronionego krajobrazu o nazwie "Puszcza Barlinecka" utworzony został na mocy uchwały </w:t>
      </w:r>
      <w:r>
        <w:rPr>
          <w:rFonts w:ascii="Arial" w:hAnsi="Arial" w:cs="Arial"/>
          <w:sz w:val="24"/>
          <w:szCs w:val="24"/>
        </w:rPr>
        <w:t>Nr XXVII/399/17 Sejmiku Województwa Lubuskiego z dnia 20 lutego 2017 r. w sprawie wyznaczenia obszaru chronionego krajobrazu o nazwie „Puszcza Barlinecka” (Dz. Urz. Woj. Lub. z 28 lutego 2017 r. poz. 472).</w:t>
      </w:r>
    </w:p>
    <w:p w14:paraId="5B60E74D" w14:textId="147A869E" w:rsidR="003B5FC1" w:rsidRDefault="003B5FC1" w:rsidP="003B5FC1">
      <w:pPr>
        <w:spacing w:before="120" w:after="120" w:line="360" w:lineRule="auto"/>
        <w:ind w:firstLine="567"/>
        <w:jc w:val="both"/>
        <w:rPr>
          <w:rFonts w:ascii="Arial" w:hAnsi="Arial" w:cs="Arial"/>
          <w:sz w:val="24"/>
          <w:szCs w:val="24"/>
        </w:rPr>
      </w:pPr>
      <w:r>
        <w:rPr>
          <w:rFonts w:ascii="Arial" w:hAnsi="Arial" w:cs="Arial"/>
          <w:sz w:val="24"/>
          <w:szCs w:val="24"/>
          <w:u w:color="000000"/>
        </w:rPr>
        <w:t xml:space="preserve">W wyniku szczegółowej analizy wniosków Burmistrza Strzelec Krajeńskich dotyczących prośby o wprowadzenie stosownych zmian w ww. uchwale, umożliwiających zagospodarowanie danych działek ewidencyjnych zlokalizowanych w obrębie 0010 Wielisławice w gminie Strzelce Krajeńskie, podjęto prace planistyczne polegające na wprowadzeniu w uchwale </w:t>
      </w:r>
      <w:r>
        <w:rPr>
          <w:rFonts w:ascii="Arial" w:hAnsi="Arial" w:cs="Arial"/>
          <w:sz w:val="24"/>
          <w:szCs w:val="24"/>
        </w:rPr>
        <w:t xml:space="preserve">XXVII/399/17  Sejmiku Województwa Lubuskiego z dnia 20 lutego 2017 r.  sprawie wyznaczenia obszaru chronionego krajobrazu o nazwie „Puszcza Barlinecka” </w:t>
      </w:r>
      <w:r>
        <w:rPr>
          <w:rFonts w:ascii="Arial" w:hAnsi="Arial" w:cs="Arial"/>
          <w:sz w:val="24"/>
          <w:szCs w:val="24"/>
          <w:u w:color="000000"/>
        </w:rPr>
        <w:t>odstępstwa od zakazu budowania nowych obiektów budowlanych w pasie szerokości 100 m od linii brzegów rzek, jezior i innych naturalnych zbiorników wodnych, z wyjątkiem urządzeń wodnych oraz obiektów służących prowadzeniu racjonalnej gospodarki rolnej, leśnej lub rybackiej</w:t>
      </w:r>
      <w:r>
        <w:rPr>
          <w:rFonts w:ascii="Arial" w:hAnsi="Arial" w:cs="Arial"/>
          <w:b/>
          <w:bCs/>
          <w:sz w:val="24"/>
          <w:szCs w:val="24"/>
        </w:rPr>
        <w:t xml:space="preserve"> </w:t>
      </w:r>
      <w:r>
        <w:rPr>
          <w:rFonts w:ascii="Arial" w:hAnsi="Arial" w:cs="Arial"/>
          <w:sz w:val="24"/>
          <w:szCs w:val="24"/>
        </w:rPr>
        <w:t xml:space="preserve">w obrębie ewidencyjnym 0010 Wielisławice, gmina Strzelce Krajeńskie dla cieku o nazwie </w:t>
      </w:r>
      <w:proofErr w:type="spellStart"/>
      <w:r>
        <w:rPr>
          <w:rFonts w:ascii="Arial" w:hAnsi="Arial" w:cs="Arial"/>
          <w:sz w:val="24"/>
          <w:szCs w:val="24"/>
        </w:rPr>
        <w:t>Pstrąża</w:t>
      </w:r>
      <w:proofErr w:type="spellEnd"/>
      <w:r>
        <w:rPr>
          <w:rFonts w:ascii="Arial" w:hAnsi="Arial" w:cs="Arial"/>
          <w:sz w:val="24"/>
          <w:szCs w:val="24"/>
        </w:rPr>
        <w:t xml:space="preserve">. </w:t>
      </w:r>
    </w:p>
    <w:p w14:paraId="2F965A34" w14:textId="77777777" w:rsidR="003B5FC1" w:rsidRDefault="003B5FC1" w:rsidP="003B5FC1">
      <w:pPr>
        <w:spacing w:before="120" w:after="120" w:line="360" w:lineRule="auto"/>
        <w:ind w:firstLine="567"/>
        <w:jc w:val="both"/>
        <w:rPr>
          <w:rFonts w:ascii="Arial" w:hAnsi="Arial" w:cs="Arial"/>
          <w:sz w:val="24"/>
          <w:szCs w:val="24"/>
        </w:rPr>
      </w:pPr>
      <w:r>
        <w:rPr>
          <w:rFonts w:ascii="Arial" w:hAnsi="Arial" w:cs="Arial"/>
          <w:sz w:val="24"/>
          <w:szCs w:val="24"/>
        </w:rPr>
        <w:t xml:space="preserve">Ustalono, że przedmiotowy ciek w obrębie m. Wielisławice przebiega przez działki prywatne i ma charakter okresowego rowu odbierającego wodę podczas nawalnych deszczy. Wobec powyższego, biorąc pod uwagę kierunki rozwoju istniejącej zabudowy, </w:t>
      </w:r>
      <w:r>
        <w:rPr>
          <w:rFonts w:ascii="Arial" w:hAnsi="Arial" w:cs="Arial"/>
          <w:sz w:val="24"/>
          <w:szCs w:val="24"/>
        </w:rPr>
        <w:lastRenderedPageBreak/>
        <w:t xml:space="preserve">zniesienie ww. zakazu budowania nowych obiektów budowalnych w pasie szerokości 100 m od cieku </w:t>
      </w:r>
      <w:proofErr w:type="spellStart"/>
      <w:r>
        <w:rPr>
          <w:rFonts w:ascii="Arial" w:hAnsi="Arial" w:cs="Arial"/>
          <w:sz w:val="24"/>
          <w:szCs w:val="24"/>
        </w:rPr>
        <w:t>Pstrąża</w:t>
      </w:r>
      <w:proofErr w:type="spellEnd"/>
      <w:r>
        <w:rPr>
          <w:rFonts w:ascii="Arial" w:hAnsi="Arial" w:cs="Arial"/>
          <w:sz w:val="24"/>
          <w:szCs w:val="24"/>
        </w:rPr>
        <w:t xml:space="preserve"> jest uzasadnione. </w:t>
      </w:r>
    </w:p>
    <w:p w14:paraId="360F3F94" w14:textId="77777777" w:rsidR="003B5FC1" w:rsidRDefault="003B5FC1" w:rsidP="003B5FC1">
      <w:pPr>
        <w:spacing w:before="120" w:after="120" w:line="360" w:lineRule="auto"/>
        <w:ind w:firstLine="567"/>
        <w:jc w:val="both"/>
        <w:rPr>
          <w:rFonts w:ascii="Arial" w:hAnsi="Arial" w:cs="Arial"/>
          <w:sz w:val="24"/>
          <w:szCs w:val="24"/>
        </w:rPr>
      </w:pPr>
      <w:r>
        <w:rPr>
          <w:rFonts w:ascii="Arial" w:hAnsi="Arial" w:cs="Arial"/>
          <w:sz w:val="24"/>
          <w:szCs w:val="24"/>
          <w:u w:color="000000"/>
        </w:rPr>
        <w:t xml:space="preserve">Jednocześnie pozostałe ustalenia uchwały </w:t>
      </w:r>
      <w:r>
        <w:rPr>
          <w:rFonts w:ascii="Arial" w:hAnsi="Arial" w:cs="Arial"/>
          <w:sz w:val="24"/>
          <w:szCs w:val="24"/>
        </w:rPr>
        <w:t>XXVII/399/17  Sejmiku Województwa Lubuskiego z dnia 20 lutego 2017 r.  sprawie wyznaczenia obszaru chronionego krajobrazu o nazwie „Puszcza Barlinecka”   nie ulegają zmianie.</w:t>
      </w:r>
    </w:p>
    <w:p w14:paraId="0206DD92" w14:textId="77777777" w:rsidR="003B5FC1" w:rsidRDefault="003B5FC1" w:rsidP="003B5FC1">
      <w:pPr>
        <w:spacing w:line="360" w:lineRule="auto"/>
        <w:ind w:firstLine="708"/>
        <w:jc w:val="both"/>
        <w:rPr>
          <w:rFonts w:ascii="Arial" w:hAnsi="Arial" w:cs="Arial"/>
          <w:sz w:val="24"/>
          <w:szCs w:val="24"/>
        </w:rPr>
      </w:pPr>
      <w:r>
        <w:rPr>
          <w:rFonts w:ascii="Arial" w:hAnsi="Arial" w:cs="Arial"/>
          <w:sz w:val="24"/>
          <w:szCs w:val="24"/>
          <w:u w:color="000000"/>
        </w:rPr>
        <w:t xml:space="preserve">Zgodnie z art. 23 ust. 3 ustawy z dnia 16 kwietnia 2004 r. o ochronie przyrody (Dz. U. z 2023 r. poz. 1336 z </w:t>
      </w:r>
      <w:proofErr w:type="spellStart"/>
      <w:r>
        <w:rPr>
          <w:rFonts w:ascii="Arial" w:hAnsi="Arial" w:cs="Arial"/>
          <w:sz w:val="24"/>
          <w:szCs w:val="24"/>
          <w:u w:color="000000"/>
        </w:rPr>
        <w:t>późn</w:t>
      </w:r>
      <w:proofErr w:type="spellEnd"/>
      <w:r>
        <w:rPr>
          <w:rFonts w:ascii="Arial" w:hAnsi="Arial" w:cs="Arial"/>
          <w:sz w:val="24"/>
          <w:szCs w:val="24"/>
          <w:u w:color="000000"/>
        </w:rPr>
        <w:t xml:space="preserve">. zm.) projekt niniejszej uchwały wymaga uzgodnienia z Regionalnym Dyrektorem Ochrony Środowiska w Gorzowie Wielkopolskim oraz właściwą terytorialnie radą gminy tj.: Radą Gminy Lubiszyn, Radą Gminy Kłodawa, Radą Gminy Santok, Radą Miejską w Strzelcach Krajeńskich oraz Radą Gminy Zwierzyn. </w:t>
      </w:r>
    </w:p>
    <w:p w14:paraId="5C6EE47B" w14:textId="77777777" w:rsidR="003B5FC1" w:rsidRDefault="003B5FC1" w:rsidP="003B5FC1">
      <w:pPr>
        <w:spacing w:line="360" w:lineRule="auto"/>
        <w:ind w:firstLine="708"/>
        <w:jc w:val="both"/>
        <w:rPr>
          <w:rFonts w:ascii="Arial" w:hAnsi="Arial" w:cs="Arial"/>
          <w:sz w:val="24"/>
          <w:szCs w:val="24"/>
        </w:rPr>
      </w:pPr>
      <w:r>
        <w:rPr>
          <w:rFonts w:ascii="Arial" w:hAnsi="Arial" w:cs="Arial"/>
          <w:sz w:val="24"/>
          <w:szCs w:val="24"/>
          <w:u w:color="000000"/>
        </w:rPr>
        <w:t xml:space="preserve">Ponadto </w:t>
      </w:r>
      <w:r>
        <w:rPr>
          <w:rFonts w:ascii="Arial" w:hAnsi="Arial" w:cs="Arial"/>
          <w:sz w:val="24"/>
          <w:szCs w:val="24"/>
        </w:rPr>
        <w:t>na podstawie § 2, w związku z § 7 pkt 8 uchwały nr LV/568/2010 Sejmiku Województwa Lubuskiego z dnia 21 września 2010 r. w sprawie określenia szczegółowego sposobu konsultowania projektów aktów prawa miejscowego (Dz. Urz. Woj. Lub. Nr 92 poz. 1337) Marszałek Województwa Lubuskiego przedłoży niniejszy projekt uchwały do konsultacji z Radą Działalności Pożytku Publicznego Województwa Lubuskiego. Przeprowadzone również zostaną konsultacje społeczne z mieszkańcami województwa lubuskiego zgodnie z postanowieniami uchwały nr XIV/221/20 Sejmiku Województwa Lubuskiego z dnia 17 lutego 2020 r. (Dz. Urz. Woj. Lub. z dnia 21 lutego 2020 r. poz. 592).</w:t>
      </w:r>
    </w:p>
    <w:p w14:paraId="14BB21F7" w14:textId="2540369A" w:rsidR="003B5FC1" w:rsidRPr="00A756E7" w:rsidRDefault="003B5FC1" w:rsidP="003B5FC1">
      <w:pPr>
        <w:rPr>
          <w:rFonts w:ascii="Arial" w:hAnsi="Arial" w:cs="Arial"/>
          <w:sz w:val="24"/>
          <w:szCs w:val="24"/>
        </w:rPr>
      </w:pPr>
      <w:r>
        <w:rPr>
          <w:rFonts w:ascii="Arial" w:hAnsi="Arial" w:cs="Arial"/>
          <w:sz w:val="24"/>
          <w:szCs w:val="24"/>
          <w:u w:color="000000"/>
        </w:rPr>
        <w:t xml:space="preserve"> W związku z powyższym podjęcie niniejszej uchwały jest zasadne.</w:t>
      </w:r>
    </w:p>
    <w:sectPr w:rsidR="003B5FC1" w:rsidRPr="00A756E7" w:rsidSect="00F0751E">
      <w:pgSz w:w="11906" w:h="16838"/>
      <w:pgMar w:top="709" w:right="851" w:bottom="425"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3226F"/>
    <w:multiLevelType w:val="hybridMultilevel"/>
    <w:tmpl w:val="8CC8524E"/>
    <w:lvl w:ilvl="0" w:tplc="E9E827EE">
      <w:start w:val="1"/>
      <w:numFmt w:val="lowerLetter"/>
      <w:lvlText w:val="%1)"/>
      <w:lvlJc w:val="left"/>
      <w:pPr>
        <w:tabs>
          <w:tab w:val="num" w:pos="502"/>
        </w:tabs>
        <w:ind w:left="502" w:hanging="360"/>
      </w:pPr>
      <w:rPr>
        <w:rFonts w:ascii="Arial Narrow" w:hAnsi="Arial Narrow"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15:restartNumberingAfterBreak="0">
    <w:nsid w:val="788B3DCB"/>
    <w:multiLevelType w:val="hybridMultilevel"/>
    <w:tmpl w:val="13F4D6A2"/>
    <w:lvl w:ilvl="0" w:tplc="0F4EA3B0">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num w:numId="1" w16cid:durableId="824467424">
    <w:abstractNumId w:val="0"/>
  </w:num>
  <w:num w:numId="2" w16cid:durableId="202666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42"/>
    <w:rsid w:val="0004591E"/>
    <w:rsid w:val="00102366"/>
    <w:rsid w:val="001B1CDD"/>
    <w:rsid w:val="00207B5F"/>
    <w:rsid w:val="00224277"/>
    <w:rsid w:val="00271DC0"/>
    <w:rsid w:val="00273FE4"/>
    <w:rsid w:val="002C1C16"/>
    <w:rsid w:val="002F50C1"/>
    <w:rsid w:val="0031658A"/>
    <w:rsid w:val="00370288"/>
    <w:rsid w:val="003B5FC1"/>
    <w:rsid w:val="00416028"/>
    <w:rsid w:val="00416837"/>
    <w:rsid w:val="004A4C5B"/>
    <w:rsid w:val="004B18DE"/>
    <w:rsid w:val="004E3CBA"/>
    <w:rsid w:val="00510F12"/>
    <w:rsid w:val="005167B5"/>
    <w:rsid w:val="005A3522"/>
    <w:rsid w:val="005B72A7"/>
    <w:rsid w:val="005E3EDE"/>
    <w:rsid w:val="006937F6"/>
    <w:rsid w:val="006A2EAB"/>
    <w:rsid w:val="006B48C5"/>
    <w:rsid w:val="007619AD"/>
    <w:rsid w:val="00785DCD"/>
    <w:rsid w:val="007A4B47"/>
    <w:rsid w:val="007D1473"/>
    <w:rsid w:val="00803C2F"/>
    <w:rsid w:val="0087041E"/>
    <w:rsid w:val="00870C13"/>
    <w:rsid w:val="00970F37"/>
    <w:rsid w:val="00981B63"/>
    <w:rsid w:val="00A756E7"/>
    <w:rsid w:val="00AD4C3A"/>
    <w:rsid w:val="00AE12FB"/>
    <w:rsid w:val="00B045A4"/>
    <w:rsid w:val="00B167EB"/>
    <w:rsid w:val="00B27142"/>
    <w:rsid w:val="00B61AA8"/>
    <w:rsid w:val="00B80A6F"/>
    <w:rsid w:val="00B87EF3"/>
    <w:rsid w:val="00BA357F"/>
    <w:rsid w:val="00BD5D81"/>
    <w:rsid w:val="00C33D7E"/>
    <w:rsid w:val="00C836F0"/>
    <w:rsid w:val="00C91779"/>
    <w:rsid w:val="00CB4A66"/>
    <w:rsid w:val="00CD6858"/>
    <w:rsid w:val="00CE7EF4"/>
    <w:rsid w:val="00D21862"/>
    <w:rsid w:val="00D80426"/>
    <w:rsid w:val="00DB11F7"/>
    <w:rsid w:val="00E477D2"/>
    <w:rsid w:val="00EA15DB"/>
    <w:rsid w:val="00F0751E"/>
    <w:rsid w:val="00F30307"/>
    <w:rsid w:val="00F334DA"/>
    <w:rsid w:val="00FA7AEA"/>
    <w:rsid w:val="00FC310F"/>
    <w:rsid w:val="00FD2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14C2"/>
  <w15:docId w15:val="{5FBF5F48-3FCB-4B40-9CE7-A7F5144E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142"/>
    <w:rPr>
      <w:rFonts w:ascii="Times New Roman" w:eastAsia="Times New Roman" w:hAnsi="Times New Roman"/>
    </w:rPr>
  </w:style>
  <w:style w:type="paragraph" w:styleId="Nagwek1">
    <w:name w:val="heading 1"/>
    <w:basedOn w:val="Normalny"/>
    <w:next w:val="Normalny"/>
    <w:link w:val="Nagwek1Znak"/>
    <w:qFormat/>
    <w:rsid w:val="00B27142"/>
    <w:pPr>
      <w:keepNext/>
      <w:jc w:val="center"/>
      <w:outlineLvl w:val="0"/>
    </w:pPr>
    <w:rPr>
      <w:sz w:val="24"/>
    </w:rPr>
  </w:style>
  <w:style w:type="paragraph" w:styleId="Nagwek3">
    <w:name w:val="heading 3"/>
    <w:basedOn w:val="Normalny"/>
    <w:next w:val="Normalny"/>
    <w:link w:val="Nagwek3Znak"/>
    <w:qFormat/>
    <w:rsid w:val="00B27142"/>
    <w:pPr>
      <w:keepNext/>
      <w:outlineLvl w:val="2"/>
    </w:pPr>
    <w:rPr>
      <w:b/>
      <w:color w:val="80808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14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B27142"/>
    <w:rPr>
      <w:rFonts w:ascii="Times New Roman" w:eastAsia="Times New Roman" w:hAnsi="Times New Roman" w:cs="Times New Roman"/>
      <w:b/>
      <w:color w:val="808080"/>
      <w:sz w:val="16"/>
      <w:szCs w:val="20"/>
      <w:lang w:eastAsia="pl-PL"/>
    </w:rPr>
  </w:style>
  <w:style w:type="paragraph" w:styleId="Tytu">
    <w:name w:val="Title"/>
    <w:basedOn w:val="Normalny"/>
    <w:link w:val="TytuZnak"/>
    <w:qFormat/>
    <w:rsid w:val="00B27142"/>
    <w:pPr>
      <w:jc w:val="center"/>
    </w:pPr>
    <w:rPr>
      <w:b/>
    </w:rPr>
  </w:style>
  <w:style w:type="character" w:customStyle="1" w:styleId="TytuZnak">
    <w:name w:val="Tytuł Znak"/>
    <w:basedOn w:val="Domylnaczcionkaakapitu"/>
    <w:link w:val="Tytu"/>
    <w:rsid w:val="00B27142"/>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B27142"/>
    <w:pPr>
      <w:jc w:val="both"/>
    </w:pPr>
    <w:rPr>
      <w:sz w:val="24"/>
    </w:rPr>
  </w:style>
  <w:style w:type="character" w:customStyle="1" w:styleId="TekstpodstawowyZnak">
    <w:name w:val="Tekst podstawowy Znak"/>
    <w:basedOn w:val="Domylnaczcionkaakapitu"/>
    <w:link w:val="Tekstpodstawowy"/>
    <w:semiHidden/>
    <w:rsid w:val="00B27142"/>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B27142"/>
    <w:pPr>
      <w:spacing w:line="360" w:lineRule="auto"/>
      <w:jc w:val="center"/>
    </w:pPr>
    <w:rPr>
      <w:b/>
      <w:sz w:val="26"/>
    </w:rPr>
  </w:style>
  <w:style w:type="character" w:customStyle="1" w:styleId="PodtytuZnak">
    <w:name w:val="Podtytuł Znak"/>
    <w:basedOn w:val="Domylnaczcionkaakapitu"/>
    <w:link w:val="Podtytu"/>
    <w:rsid w:val="00B27142"/>
    <w:rPr>
      <w:rFonts w:ascii="Times New Roman" w:eastAsia="Times New Roman" w:hAnsi="Times New Roman" w:cs="Times New Roman"/>
      <w:b/>
      <w:sz w:val="26"/>
      <w:szCs w:val="20"/>
      <w:lang w:eastAsia="pl-PL"/>
    </w:rPr>
  </w:style>
  <w:style w:type="paragraph" w:styleId="Tekstpodstawowy2">
    <w:name w:val="Body Text 2"/>
    <w:basedOn w:val="Normalny"/>
    <w:link w:val="Tekstpodstawowy2Znak"/>
    <w:semiHidden/>
    <w:rsid w:val="00B27142"/>
    <w:pPr>
      <w:spacing w:line="360" w:lineRule="auto"/>
    </w:pPr>
    <w:rPr>
      <w:rFonts w:ascii="Arial Narrow" w:hAnsi="Arial Narrow"/>
      <w:b/>
      <w:sz w:val="26"/>
    </w:rPr>
  </w:style>
  <w:style w:type="character" w:customStyle="1" w:styleId="Tekstpodstawowy2Znak">
    <w:name w:val="Tekst podstawowy 2 Znak"/>
    <w:basedOn w:val="Domylnaczcionkaakapitu"/>
    <w:link w:val="Tekstpodstawowy2"/>
    <w:semiHidden/>
    <w:rsid w:val="00B27142"/>
    <w:rPr>
      <w:rFonts w:ascii="Arial Narrow" w:eastAsia="Times New Roman" w:hAnsi="Arial Narrow" w:cs="Times New Roman"/>
      <w:b/>
      <w:sz w:val="26"/>
      <w:szCs w:val="20"/>
      <w:lang w:eastAsia="pl-PL"/>
    </w:rPr>
  </w:style>
  <w:style w:type="paragraph" w:styleId="Tekstpodstawowywcity">
    <w:name w:val="Body Text Indent"/>
    <w:basedOn w:val="Normalny"/>
    <w:link w:val="TekstpodstawowywcityZnak"/>
    <w:semiHidden/>
    <w:rsid w:val="00B27142"/>
    <w:pPr>
      <w:spacing w:line="360" w:lineRule="auto"/>
      <w:ind w:firstLine="708"/>
      <w:jc w:val="both"/>
    </w:pPr>
    <w:rPr>
      <w:sz w:val="24"/>
    </w:rPr>
  </w:style>
  <w:style w:type="character" w:customStyle="1" w:styleId="TekstpodstawowywcityZnak">
    <w:name w:val="Tekst podstawowy wcięty Znak"/>
    <w:basedOn w:val="Domylnaczcionkaakapitu"/>
    <w:link w:val="Tekstpodstawowywcity"/>
    <w:semiHidden/>
    <w:rsid w:val="00B2714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7041E"/>
    <w:rPr>
      <w:rFonts w:ascii="Tahoma" w:hAnsi="Tahoma" w:cs="Tahoma"/>
      <w:sz w:val="16"/>
      <w:szCs w:val="16"/>
    </w:rPr>
  </w:style>
  <w:style w:type="character" w:customStyle="1" w:styleId="TekstdymkaZnak">
    <w:name w:val="Tekst dymka Znak"/>
    <w:basedOn w:val="Domylnaczcionkaakapitu"/>
    <w:link w:val="Tekstdymka"/>
    <w:uiPriority w:val="99"/>
    <w:semiHidden/>
    <w:rsid w:val="0087041E"/>
    <w:rPr>
      <w:rFonts w:ascii="Tahoma" w:eastAsia="Times New Roman" w:hAnsi="Tahoma" w:cs="Tahoma"/>
      <w:sz w:val="16"/>
      <w:szCs w:val="16"/>
    </w:rPr>
  </w:style>
  <w:style w:type="character" w:styleId="Tekstzastpczy">
    <w:name w:val="Placeholder Text"/>
    <w:basedOn w:val="Domylnaczcionkaakapitu"/>
    <w:uiPriority w:val="99"/>
    <w:semiHidden/>
    <w:rsid w:val="00AE12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C7DC-915A-428B-876E-2CEB2148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4399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Kotońska</dc:creator>
  <cp:lastModifiedBy>Jaworska Elżbieta</cp:lastModifiedBy>
  <cp:revision>3</cp:revision>
  <dcterms:created xsi:type="dcterms:W3CDTF">2023-10-27T05:56:00Z</dcterms:created>
  <dcterms:modified xsi:type="dcterms:W3CDTF">2023-10-27T05:56:00Z</dcterms:modified>
</cp:coreProperties>
</file>